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CDA47" w14:textId="7C6F7B8C" w:rsidR="00206152" w:rsidRPr="004F506B" w:rsidRDefault="0022718E" w:rsidP="00206152">
      <w:pPr>
        <w:pStyle w:val="3GPPHeader"/>
        <w:spacing w:after="60"/>
        <w:rPr>
          <w:sz w:val="32"/>
          <w:szCs w:val="32"/>
          <w:highlight w:val="yellow"/>
        </w:rPr>
      </w:pPr>
      <w:r>
        <w:t>3GPP TSG-RAN WG2#1</w:t>
      </w:r>
      <w:r w:rsidR="005A2783">
        <w:t>1</w:t>
      </w:r>
      <w:r w:rsidR="00594F51">
        <w:t>6</w:t>
      </w:r>
      <w:r w:rsidR="005A2783">
        <w:t>-e</w:t>
      </w:r>
      <w:r w:rsidR="00206152" w:rsidRPr="004F506B">
        <w:tab/>
      </w:r>
      <w:r w:rsidR="0088264F" w:rsidRPr="0088264F">
        <w:rPr>
          <w:sz w:val="32"/>
          <w:szCs w:val="32"/>
        </w:rPr>
        <w:t>R2-2110856</w:t>
      </w:r>
    </w:p>
    <w:p w14:paraId="26915266" w14:textId="278467FA" w:rsidR="00E90E49" w:rsidRPr="00F10B77" w:rsidRDefault="005A2783" w:rsidP="00357380">
      <w:pPr>
        <w:pStyle w:val="3GPPHeader"/>
        <w:rPr>
          <w:b w:val="0"/>
        </w:rPr>
      </w:pPr>
      <w:r>
        <w:rPr>
          <w:noProof/>
        </w:rPr>
        <w:t>Electronic meeting</w:t>
      </w:r>
      <w:r w:rsidR="0022718E" w:rsidRPr="006F1E89">
        <w:rPr>
          <w:noProof/>
        </w:rPr>
        <w:t xml:space="preserve">, </w:t>
      </w:r>
      <w:r w:rsidR="00E24B02">
        <w:rPr>
          <w:noProof/>
        </w:rPr>
        <w:t>1st November</w:t>
      </w:r>
      <w:r w:rsidR="00594F51">
        <w:rPr>
          <w:noProof/>
        </w:rPr>
        <w:t xml:space="preserve"> </w:t>
      </w:r>
      <w:r w:rsidR="0022718E" w:rsidRPr="006F1E89">
        <w:rPr>
          <w:noProof/>
        </w:rPr>
        <w:t xml:space="preserve"> – </w:t>
      </w:r>
      <w:r w:rsidR="00E24B02">
        <w:rPr>
          <w:noProof/>
        </w:rPr>
        <w:t>12th November</w:t>
      </w:r>
      <w:r w:rsidR="0022718E" w:rsidRPr="006F1E89">
        <w:rPr>
          <w:noProof/>
        </w:rPr>
        <w:t xml:space="preserve"> 20</w:t>
      </w:r>
      <w:r>
        <w:rPr>
          <w:noProof/>
        </w:rPr>
        <w:t>2</w:t>
      </w:r>
      <w:r w:rsidR="00150065">
        <w:rPr>
          <w:noProof/>
        </w:rPr>
        <w:t>1</w:t>
      </w:r>
    </w:p>
    <w:p w14:paraId="3012D8F7" w14:textId="30C05DCC" w:rsidR="00E90E49" w:rsidRPr="00CE0424" w:rsidRDefault="00E90E49" w:rsidP="00311702">
      <w:pPr>
        <w:pStyle w:val="3GPPHeader"/>
      </w:pPr>
      <w:r w:rsidRPr="0025685A">
        <w:t>Agenda Item:</w:t>
      </w:r>
      <w:r w:rsidRPr="0025685A">
        <w:tab/>
      </w:r>
      <w:r w:rsidR="00012260">
        <w:t>8.</w:t>
      </w:r>
      <w:r w:rsidR="003B220B">
        <w:t>21.</w:t>
      </w:r>
      <w:r w:rsidR="00A27040">
        <w:t>2</w:t>
      </w:r>
      <w:r w:rsidR="0017250B">
        <w:t>.1</w:t>
      </w:r>
    </w:p>
    <w:p w14:paraId="5E1A4143" w14:textId="79736B38" w:rsidR="00E90E49" w:rsidRPr="00CE0424" w:rsidRDefault="003D3C45" w:rsidP="00F64C2B">
      <w:pPr>
        <w:pStyle w:val="3GPPHeader"/>
      </w:pPr>
      <w:r>
        <w:t>Source:</w:t>
      </w:r>
      <w:r w:rsidR="00E90E49" w:rsidRPr="00CE0424">
        <w:tab/>
      </w:r>
      <w:r w:rsidR="00F64C2B" w:rsidRPr="00CE0424">
        <w:t>Ericsson</w:t>
      </w:r>
    </w:p>
    <w:p w14:paraId="304696C2" w14:textId="78074A50" w:rsidR="00E90E49" w:rsidRPr="00CE0424" w:rsidRDefault="003D3C45" w:rsidP="00311702">
      <w:pPr>
        <w:pStyle w:val="3GPPHeader"/>
      </w:pPr>
      <w:r w:rsidRPr="00AE1D85">
        <w:t>Title:</w:t>
      </w:r>
      <w:r w:rsidR="00E90E49" w:rsidRPr="00AE1D85">
        <w:tab/>
      </w:r>
      <w:r w:rsidR="00AD250A" w:rsidRPr="00AD250A">
        <w:t>On using RAN3 based solution for unsupported SCS+BW of neighbor cell</w:t>
      </w:r>
    </w:p>
    <w:p w14:paraId="21181081" w14:textId="266FC756" w:rsidR="00E90E49" w:rsidRPr="00AE1D85" w:rsidRDefault="00E90E49" w:rsidP="00AE1D85">
      <w:pPr>
        <w:pStyle w:val="3GPPHeader"/>
      </w:pPr>
      <w:r w:rsidRPr="00AE1D85">
        <w:t>Document for:</w:t>
      </w:r>
      <w:r w:rsidRPr="00AE1D85">
        <w:tab/>
        <w:t>Discussion, Decision</w:t>
      </w:r>
    </w:p>
    <w:p w14:paraId="343DEB13" w14:textId="7D7D08AE" w:rsidR="00AD4830" w:rsidRDefault="00AD4830" w:rsidP="00AD4830">
      <w:pPr>
        <w:pStyle w:val="Heading1"/>
      </w:pPr>
      <w:r>
        <w:t>1</w:t>
      </w:r>
      <w:r>
        <w:tab/>
      </w:r>
      <w:r w:rsidRPr="00CE0424">
        <w:t>Introduction</w:t>
      </w:r>
    </w:p>
    <w:p w14:paraId="3398240D" w14:textId="64A326FE" w:rsidR="00447561" w:rsidRDefault="004E5BAA" w:rsidP="00537EC4">
      <w:pPr>
        <w:jc w:val="both"/>
        <w:rPr>
          <w:rFonts w:ascii="Arial" w:hAnsi="Arial" w:cs="Arial"/>
        </w:rPr>
      </w:pPr>
      <w:r>
        <w:rPr>
          <w:rFonts w:ascii="Arial" w:hAnsi="Arial" w:cs="Arial"/>
        </w:rPr>
        <w:t xml:space="preserve">During RAN2#115 meeting, the topic </w:t>
      </w:r>
      <w:r w:rsidR="00BE1D61">
        <w:rPr>
          <w:rFonts w:ascii="Arial" w:hAnsi="Arial" w:cs="Arial"/>
        </w:rPr>
        <w:t xml:space="preserve">of enhancing the CGI reporting </w:t>
      </w:r>
      <w:r w:rsidR="00124A71">
        <w:rPr>
          <w:rFonts w:ascii="Arial" w:hAnsi="Arial" w:cs="Arial"/>
        </w:rPr>
        <w:t>was</w:t>
      </w:r>
      <w:r>
        <w:rPr>
          <w:rFonts w:ascii="Arial" w:hAnsi="Arial" w:cs="Arial"/>
        </w:rPr>
        <w:t xml:space="preserve"> discussed</w:t>
      </w:r>
      <w:r w:rsidR="00447561">
        <w:rPr>
          <w:rFonts w:ascii="Arial" w:hAnsi="Arial" w:cs="Arial"/>
        </w:rPr>
        <w:t>.</w:t>
      </w:r>
    </w:p>
    <w:p w14:paraId="4C97E4C5" w14:textId="3644BE36" w:rsidR="004E5BAA" w:rsidRDefault="007B2FFC" w:rsidP="00537EC4">
      <w:pPr>
        <w:jc w:val="both"/>
        <w:rPr>
          <w:rFonts w:ascii="Arial" w:hAnsi="Arial" w:cs="Arial"/>
        </w:rPr>
      </w:pPr>
      <w:r>
        <w:rPr>
          <w:noProof/>
        </w:rPr>
        <mc:AlternateContent>
          <mc:Choice Requires="wps">
            <w:drawing>
              <wp:anchor distT="0" distB="0" distL="114300" distR="114300" simplePos="0" relativeHeight="251659264" behindDoc="0" locked="0" layoutInCell="1" allowOverlap="1" wp14:anchorId="0641E301" wp14:editId="28AE587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0A0B8A" w14:textId="77777777" w:rsidR="007B2FFC" w:rsidRPr="007B2FFC" w:rsidRDefault="0088264F" w:rsidP="007B2FFC">
                            <w:pPr>
                              <w:pStyle w:val="Doc-title"/>
                              <w:rPr>
                                <w:sz w:val="16"/>
                                <w:szCs w:val="20"/>
                              </w:rPr>
                            </w:pPr>
                            <w:hyperlink r:id="rId11" w:tooltip="D:Documents3GPPtsg_ranWG2TSGR2_115-eDocsR2-2108814.zip" w:history="1">
                              <w:r w:rsidR="007B2FFC" w:rsidRPr="007B2FFC">
                                <w:rPr>
                                  <w:rStyle w:val="Hyperlink"/>
                                  <w:sz w:val="16"/>
                                  <w:szCs w:val="20"/>
                                </w:rPr>
                                <w:t>R2-2108814</w:t>
                              </w:r>
                            </w:hyperlink>
                            <w:r w:rsidR="007B2FFC" w:rsidRPr="007B2FFC">
                              <w:rPr>
                                <w:sz w:val="16"/>
                                <w:szCs w:val="20"/>
                              </w:rPr>
                              <w:tab/>
                              <w:t>On the support of NG-based handover using CGI report</w:t>
                            </w:r>
                            <w:r w:rsidR="007B2FFC" w:rsidRPr="007B2FFC">
                              <w:rPr>
                                <w:sz w:val="16"/>
                                <w:szCs w:val="20"/>
                              </w:rPr>
                              <w:tab/>
                              <w:t>Huawei, HiSilicon, CMCC, China Telecom, China Unicom</w:t>
                            </w:r>
                            <w:r w:rsidR="007B2FFC" w:rsidRPr="007B2FFC">
                              <w:rPr>
                                <w:sz w:val="16"/>
                                <w:szCs w:val="20"/>
                              </w:rPr>
                              <w:tab/>
                              <w:t>discussion</w:t>
                            </w:r>
                            <w:r w:rsidR="007B2FFC" w:rsidRPr="007B2FFC">
                              <w:rPr>
                                <w:sz w:val="16"/>
                                <w:szCs w:val="20"/>
                              </w:rPr>
                              <w:tab/>
                              <w:t>Rel-17</w:t>
                            </w:r>
                            <w:r w:rsidR="007B2FFC" w:rsidRPr="007B2FFC">
                              <w:rPr>
                                <w:sz w:val="16"/>
                                <w:szCs w:val="20"/>
                              </w:rPr>
                              <w:tab/>
                              <w:t>TEI17</w:t>
                            </w:r>
                          </w:p>
                          <w:p w14:paraId="696970DE" w14:textId="77777777" w:rsidR="007B2FFC" w:rsidRPr="007B2FFC" w:rsidRDefault="007B2FFC" w:rsidP="007B2FFC">
                            <w:pPr>
                              <w:pStyle w:val="Doc-text2"/>
                              <w:rPr>
                                <w:sz w:val="18"/>
                                <w:szCs w:val="18"/>
                              </w:rPr>
                            </w:pPr>
                            <w:r w:rsidRPr="007B2FFC">
                              <w:rPr>
                                <w:sz w:val="18"/>
                                <w:szCs w:val="18"/>
                              </w:rPr>
                              <w:t xml:space="preserve">DISCUSSION </w:t>
                            </w:r>
                          </w:p>
                          <w:p w14:paraId="0D1BD649"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CMCC think that for Xn not available then this cannot be known. </w:t>
                            </w:r>
                          </w:p>
                          <w:p w14:paraId="7FF855A1" w14:textId="77777777" w:rsidR="007B2FFC" w:rsidRPr="007B2FFC" w:rsidRDefault="007B2FFC" w:rsidP="007B2FFC">
                            <w:pPr>
                              <w:pStyle w:val="Doc-text2"/>
                              <w:rPr>
                                <w:sz w:val="18"/>
                                <w:szCs w:val="18"/>
                              </w:rPr>
                            </w:pPr>
                            <w:r w:rsidRPr="007B2FFC">
                              <w:rPr>
                                <w:sz w:val="18"/>
                                <w:szCs w:val="18"/>
                              </w:rPr>
                              <w:t>-</w:t>
                            </w:r>
                            <w:r w:rsidRPr="007B2FFC">
                              <w:rPr>
                                <w:sz w:val="18"/>
                                <w:szCs w:val="18"/>
                              </w:rPr>
                              <w:tab/>
                              <w:t>Apple think that possibley all the cells on a freq may support same kind of bandwidths</w:t>
                            </w:r>
                          </w:p>
                          <w:p w14:paraId="74F9FAA5"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ZTE think there is another possible solution, think this can be added in the NG interface. </w:t>
                            </w:r>
                          </w:p>
                          <w:p w14:paraId="35118135"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MTK has question on SCS, think this need to be configured first in order to detect and measure. </w:t>
                            </w:r>
                          </w:p>
                          <w:p w14:paraId="7B968C11"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Nokia wonder if this is putting the burden on the src node to check? Usually the target check this in current HO procedures. </w:t>
                            </w:r>
                          </w:p>
                          <w:p w14:paraId="598862C2"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LG wonder if the RAN3 solution has been considered. </w:t>
                            </w:r>
                          </w:p>
                          <w:p w14:paraId="60418C9C"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Ericsson think a closely related issue has been discussed in R3, and think a new cause value has been introduced. </w:t>
                            </w:r>
                          </w:p>
                          <w:p w14:paraId="4DBC183C"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Huawei think that for Apples comment, this is mainly for interfreq case. On R3 solution, thikn the problem can only be known after the procedure fail. Think the eNB should not decode the NR capability. Think the src node can prevent the failure. </w:t>
                            </w:r>
                          </w:p>
                          <w:p w14:paraId="43FA8E4A"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Chair: It seems the issue and the optinons need to be better understood before decision. </w:t>
                            </w:r>
                          </w:p>
                          <w:p w14:paraId="7E317436" w14:textId="77777777" w:rsidR="007B2FFC" w:rsidRPr="007B2FFC" w:rsidRDefault="007B2FFC" w:rsidP="00426CFB">
                            <w:pPr>
                              <w:pStyle w:val="Agreement"/>
                              <w:rPr>
                                <w:sz w:val="16"/>
                                <w:szCs w:val="20"/>
                              </w:rPr>
                            </w:pPr>
                            <w:r w:rsidRPr="007B2FFC">
                              <w:rPr>
                                <w:sz w:val="16"/>
                                <w:szCs w:val="20"/>
                              </w:rPr>
                              <w:t>Noted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641E30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10A0B8A" w14:textId="77777777" w:rsidR="007B2FFC" w:rsidRPr="007B2FFC" w:rsidRDefault="0088264F" w:rsidP="007B2FFC">
                      <w:pPr>
                        <w:pStyle w:val="Doc-title"/>
                        <w:rPr>
                          <w:sz w:val="16"/>
                          <w:szCs w:val="20"/>
                        </w:rPr>
                      </w:pPr>
                      <w:hyperlink r:id="rId12" w:tooltip="D:Documents3GPPtsg_ranWG2TSGR2_115-eDocsR2-2108814.zip" w:history="1">
                        <w:r w:rsidR="007B2FFC" w:rsidRPr="007B2FFC">
                          <w:rPr>
                            <w:rStyle w:val="Hyperlink"/>
                            <w:sz w:val="16"/>
                            <w:szCs w:val="20"/>
                          </w:rPr>
                          <w:t>R2-2108814</w:t>
                        </w:r>
                      </w:hyperlink>
                      <w:r w:rsidR="007B2FFC" w:rsidRPr="007B2FFC">
                        <w:rPr>
                          <w:sz w:val="16"/>
                          <w:szCs w:val="20"/>
                        </w:rPr>
                        <w:tab/>
                        <w:t>On the support of NG-based handover using CGI report</w:t>
                      </w:r>
                      <w:r w:rsidR="007B2FFC" w:rsidRPr="007B2FFC">
                        <w:rPr>
                          <w:sz w:val="16"/>
                          <w:szCs w:val="20"/>
                        </w:rPr>
                        <w:tab/>
                        <w:t>Huawei, HiSilicon, CMCC, China Telecom, China Unicom</w:t>
                      </w:r>
                      <w:r w:rsidR="007B2FFC" w:rsidRPr="007B2FFC">
                        <w:rPr>
                          <w:sz w:val="16"/>
                          <w:szCs w:val="20"/>
                        </w:rPr>
                        <w:tab/>
                        <w:t>discussion</w:t>
                      </w:r>
                      <w:r w:rsidR="007B2FFC" w:rsidRPr="007B2FFC">
                        <w:rPr>
                          <w:sz w:val="16"/>
                          <w:szCs w:val="20"/>
                        </w:rPr>
                        <w:tab/>
                        <w:t>Rel-17</w:t>
                      </w:r>
                      <w:r w:rsidR="007B2FFC" w:rsidRPr="007B2FFC">
                        <w:rPr>
                          <w:sz w:val="16"/>
                          <w:szCs w:val="20"/>
                        </w:rPr>
                        <w:tab/>
                        <w:t>TEI17</w:t>
                      </w:r>
                    </w:p>
                    <w:p w14:paraId="696970DE" w14:textId="77777777" w:rsidR="007B2FFC" w:rsidRPr="007B2FFC" w:rsidRDefault="007B2FFC" w:rsidP="007B2FFC">
                      <w:pPr>
                        <w:pStyle w:val="Doc-text2"/>
                        <w:rPr>
                          <w:sz w:val="18"/>
                          <w:szCs w:val="18"/>
                        </w:rPr>
                      </w:pPr>
                      <w:r w:rsidRPr="007B2FFC">
                        <w:rPr>
                          <w:sz w:val="18"/>
                          <w:szCs w:val="18"/>
                        </w:rPr>
                        <w:t xml:space="preserve">DISCUSSION </w:t>
                      </w:r>
                    </w:p>
                    <w:p w14:paraId="0D1BD649"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CMCC think that for Xn not available then this cannot be known. </w:t>
                      </w:r>
                    </w:p>
                    <w:p w14:paraId="7FF855A1" w14:textId="77777777" w:rsidR="007B2FFC" w:rsidRPr="007B2FFC" w:rsidRDefault="007B2FFC" w:rsidP="007B2FFC">
                      <w:pPr>
                        <w:pStyle w:val="Doc-text2"/>
                        <w:rPr>
                          <w:sz w:val="18"/>
                          <w:szCs w:val="18"/>
                        </w:rPr>
                      </w:pPr>
                      <w:r w:rsidRPr="007B2FFC">
                        <w:rPr>
                          <w:sz w:val="18"/>
                          <w:szCs w:val="18"/>
                        </w:rPr>
                        <w:t>-</w:t>
                      </w:r>
                      <w:r w:rsidRPr="007B2FFC">
                        <w:rPr>
                          <w:sz w:val="18"/>
                          <w:szCs w:val="18"/>
                        </w:rPr>
                        <w:tab/>
                        <w:t>Apple think that possibley all the cells on a freq may support same kind of bandwidths</w:t>
                      </w:r>
                    </w:p>
                    <w:p w14:paraId="74F9FAA5"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ZTE think there is another possible solution, think this can be added in the NG interface. </w:t>
                      </w:r>
                    </w:p>
                    <w:p w14:paraId="35118135"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MTK has question on SCS, think this need to be configured first in order to detect and measure. </w:t>
                      </w:r>
                    </w:p>
                    <w:p w14:paraId="7B968C11"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Nokia wonder if this is putting the burden on the src node to check? Usually the target check this in current HO procedures. </w:t>
                      </w:r>
                    </w:p>
                    <w:p w14:paraId="598862C2"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LG wonder if the RAN3 solution has been considered. </w:t>
                      </w:r>
                    </w:p>
                    <w:p w14:paraId="60418C9C"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Ericsson think a closely related issue has been discussed in R3, and think a new cause value has been introduced. </w:t>
                      </w:r>
                    </w:p>
                    <w:p w14:paraId="4DBC183C"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Huawei think that for Apples comment, this is mainly for interfreq case. On R3 solution, thikn the problem can only be known after the procedure fail. Think the eNB should not decode the NR capability. Think the src node can prevent the failure. </w:t>
                      </w:r>
                    </w:p>
                    <w:p w14:paraId="43FA8E4A" w14:textId="77777777" w:rsidR="007B2FFC" w:rsidRPr="007B2FFC" w:rsidRDefault="007B2FFC" w:rsidP="007B2FFC">
                      <w:pPr>
                        <w:pStyle w:val="Doc-text2"/>
                        <w:rPr>
                          <w:sz w:val="18"/>
                          <w:szCs w:val="18"/>
                        </w:rPr>
                      </w:pPr>
                      <w:r w:rsidRPr="007B2FFC">
                        <w:rPr>
                          <w:sz w:val="18"/>
                          <w:szCs w:val="18"/>
                        </w:rPr>
                        <w:t>-</w:t>
                      </w:r>
                      <w:r w:rsidRPr="007B2FFC">
                        <w:rPr>
                          <w:sz w:val="18"/>
                          <w:szCs w:val="18"/>
                        </w:rPr>
                        <w:tab/>
                        <w:t xml:space="preserve">Chair: It seems the issue and the optinons need to be better understood before decision. </w:t>
                      </w:r>
                    </w:p>
                    <w:p w14:paraId="7E317436" w14:textId="77777777" w:rsidR="007B2FFC" w:rsidRPr="007B2FFC" w:rsidRDefault="007B2FFC" w:rsidP="00426CFB">
                      <w:pPr>
                        <w:pStyle w:val="Agreement"/>
                        <w:rPr>
                          <w:sz w:val="16"/>
                          <w:szCs w:val="20"/>
                        </w:rPr>
                      </w:pPr>
                      <w:r w:rsidRPr="007B2FFC">
                        <w:rPr>
                          <w:sz w:val="16"/>
                          <w:szCs w:val="20"/>
                        </w:rPr>
                        <w:t>Noted</w:t>
                      </w:r>
                    </w:p>
                  </w:txbxContent>
                </v:textbox>
                <w10:wrap type="square"/>
              </v:shape>
            </w:pict>
          </mc:Fallback>
        </mc:AlternateContent>
      </w:r>
    </w:p>
    <w:p w14:paraId="25875616" w14:textId="513B1EB1" w:rsidR="004E5BAA" w:rsidRDefault="00FF7234" w:rsidP="00537EC4">
      <w:pPr>
        <w:jc w:val="both"/>
        <w:rPr>
          <w:rFonts w:ascii="Arial" w:hAnsi="Arial" w:cs="Arial"/>
        </w:rPr>
      </w:pPr>
      <w:r>
        <w:rPr>
          <w:rFonts w:ascii="Arial" w:hAnsi="Arial" w:cs="Arial"/>
        </w:rPr>
        <w:t xml:space="preserve">In this contribution, we discuss </w:t>
      </w:r>
      <w:r w:rsidR="00A510C4">
        <w:rPr>
          <w:rFonts w:ascii="Arial" w:hAnsi="Arial" w:cs="Arial"/>
        </w:rPr>
        <w:t>a related discussion in RAN3 and how a RAN3 based solution could be used to resolve this issue.</w:t>
      </w:r>
      <w:r>
        <w:rPr>
          <w:rFonts w:ascii="Arial" w:hAnsi="Arial" w:cs="Arial"/>
        </w:rPr>
        <w:t xml:space="preserve"> </w:t>
      </w:r>
    </w:p>
    <w:p w14:paraId="7A513C6A" w14:textId="56AFFDFE" w:rsidR="004C5AE0" w:rsidRDefault="00AD4830" w:rsidP="00A510C4">
      <w:pPr>
        <w:pStyle w:val="Heading1"/>
      </w:pPr>
      <w:bookmarkStart w:id="0" w:name="_Ref178064866"/>
      <w:r>
        <w:t>2</w:t>
      </w:r>
      <w:r>
        <w:tab/>
      </w:r>
      <w:r w:rsidRPr="00CE0424">
        <w:t>Discussion</w:t>
      </w:r>
      <w:bookmarkEnd w:id="0"/>
      <w:r w:rsidR="00A510C4">
        <w:t xml:space="preserve"> </w:t>
      </w:r>
    </w:p>
    <w:p w14:paraId="31AB7109" w14:textId="0B6B4A4F" w:rsidR="00520B5E" w:rsidRDefault="00520B5E" w:rsidP="00523BEF">
      <w:pPr>
        <w:rPr>
          <w:rFonts w:ascii="Arial" w:hAnsi="Arial" w:cs="Arial"/>
        </w:rPr>
      </w:pPr>
      <w:r>
        <w:rPr>
          <w:rFonts w:ascii="Arial" w:hAnsi="Arial" w:cs="Arial"/>
        </w:rPr>
        <w:t xml:space="preserve">The problem brought-up in </w:t>
      </w:r>
      <w:r w:rsidR="00EA2439">
        <w:rPr>
          <w:rFonts w:ascii="Arial" w:hAnsi="Arial" w:cs="Arial"/>
        </w:rPr>
        <w:fldChar w:fldCharType="begin"/>
      </w:r>
      <w:r w:rsidR="00EA2439">
        <w:rPr>
          <w:rFonts w:ascii="Arial" w:hAnsi="Arial" w:cs="Arial"/>
        </w:rPr>
        <w:instrText xml:space="preserve"> REF _Ref528654256 \r \h </w:instrText>
      </w:r>
      <w:r w:rsidR="00EA2439">
        <w:rPr>
          <w:rFonts w:ascii="Arial" w:hAnsi="Arial" w:cs="Arial"/>
        </w:rPr>
      </w:r>
      <w:r w:rsidR="00EA2439">
        <w:rPr>
          <w:rFonts w:ascii="Arial" w:hAnsi="Arial" w:cs="Arial"/>
        </w:rPr>
        <w:fldChar w:fldCharType="separate"/>
      </w:r>
      <w:r w:rsidR="00EA2439">
        <w:rPr>
          <w:rFonts w:ascii="Arial" w:hAnsi="Arial" w:cs="Arial"/>
        </w:rPr>
        <w:t>[1]</w:t>
      </w:r>
      <w:r w:rsidR="00EA2439">
        <w:rPr>
          <w:rFonts w:ascii="Arial" w:hAnsi="Arial" w:cs="Arial"/>
        </w:rPr>
        <w:fldChar w:fldCharType="end"/>
      </w:r>
      <w:r w:rsidR="00EA2439">
        <w:rPr>
          <w:rFonts w:ascii="Arial" w:hAnsi="Arial" w:cs="Arial"/>
        </w:rPr>
        <w:t xml:space="preserve"> is related to </w:t>
      </w:r>
      <w:r w:rsidR="00F678BA">
        <w:rPr>
          <w:rFonts w:ascii="Arial" w:hAnsi="Arial" w:cs="Arial"/>
        </w:rPr>
        <w:t>the following scenario.</w:t>
      </w:r>
    </w:p>
    <w:p w14:paraId="2E0E740B" w14:textId="63A4A2F8" w:rsidR="00F678BA" w:rsidRPr="00F678BA" w:rsidRDefault="00F678BA" w:rsidP="00F678BA">
      <w:pPr>
        <w:pStyle w:val="ListParagraph"/>
        <w:numPr>
          <w:ilvl w:val="0"/>
          <w:numId w:val="32"/>
        </w:numPr>
        <w:rPr>
          <w:rFonts w:ascii="Arial" w:hAnsi="Arial" w:cs="Arial"/>
        </w:rPr>
      </w:pPr>
      <w:r>
        <w:rPr>
          <w:rFonts w:ascii="Arial" w:hAnsi="Arial" w:cs="Arial"/>
          <w:lang w:val="sv-SE"/>
        </w:rPr>
        <w:t>The UE performs measurements on a PCI and sends a measurement report corresponding to that PCI</w:t>
      </w:r>
    </w:p>
    <w:p w14:paraId="3E0CE37A" w14:textId="31A34C05" w:rsidR="00F678BA" w:rsidRPr="00631661" w:rsidRDefault="00F678BA" w:rsidP="00F678BA">
      <w:pPr>
        <w:pStyle w:val="ListParagraph"/>
        <w:numPr>
          <w:ilvl w:val="0"/>
          <w:numId w:val="32"/>
        </w:numPr>
        <w:rPr>
          <w:rFonts w:ascii="Arial" w:hAnsi="Arial" w:cs="Arial"/>
        </w:rPr>
      </w:pPr>
      <w:r>
        <w:rPr>
          <w:rFonts w:ascii="Arial" w:hAnsi="Arial" w:cs="Arial"/>
          <w:lang w:val="sv-SE"/>
        </w:rPr>
        <w:t xml:space="preserve">The source cell has no neighbor relationship </w:t>
      </w:r>
      <w:r w:rsidR="00CF08DE">
        <w:rPr>
          <w:rFonts w:ascii="Arial" w:hAnsi="Arial" w:cs="Arial"/>
          <w:lang w:val="sv-SE"/>
        </w:rPr>
        <w:t xml:space="preserve">(no Xn) </w:t>
      </w:r>
      <w:r>
        <w:rPr>
          <w:rFonts w:ascii="Arial" w:hAnsi="Arial" w:cs="Arial"/>
          <w:lang w:val="sv-SE"/>
        </w:rPr>
        <w:t xml:space="preserve">with this </w:t>
      </w:r>
      <w:r w:rsidR="00CF08DE">
        <w:rPr>
          <w:rFonts w:ascii="Arial" w:hAnsi="Arial" w:cs="Arial"/>
          <w:lang w:val="sv-SE"/>
        </w:rPr>
        <w:t>PCI</w:t>
      </w:r>
    </w:p>
    <w:p w14:paraId="60A817E8" w14:textId="05C128C5" w:rsidR="00631661" w:rsidRPr="00CF08DE" w:rsidRDefault="00631661" w:rsidP="00F678BA">
      <w:pPr>
        <w:pStyle w:val="ListParagraph"/>
        <w:numPr>
          <w:ilvl w:val="0"/>
          <w:numId w:val="32"/>
        </w:numPr>
        <w:rPr>
          <w:rFonts w:ascii="Arial" w:hAnsi="Arial" w:cs="Arial"/>
        </w:rPr>
      </w:pPr>
      <w:r>
        <w:rPr>
          <w:rFonts w:ascii="Arial" w:hAnsi="Arial" w:cs="Arial"/>
          <w:lang w:val="sv-SE"/>
        </w:rPr>
        <w:t>The source cell obtains the CGI report associated to this PCI from the UE.</w:t>
      </w:r>
    </w:p>
    <w:p w14:paraId="677CA1B6" w14:textId="127FC335" w:rsidR="00CF08DE" w:rsidRPr="00631661" w:rsidRDefault="004234C2" w:rsidP="00F678BA">
      <w:pPr>
        <w:pStyle w:val="ListParagraph"/>
        <w:numPr>
          <w:ilvl w:val="0"/>
          <w:numId w:val="32"/>
        </w:numPr>
        <w:rPr>
          <w:rFonts w:ascii="Arial" w:hAnsi="Arial" w:cs="Arial"/>
        </w:rPr>
      </w:pPr>
      <w:r>
        <w:rPr>
          <w:rFonts w:ascii="Arial" w:hAnsi="Arial" w:cs="Arial"/>
          <w:lang w:val="sv-SE"/>
        </w:rPr>
        <w:lastRenderedPageBreak/>
        <w:t xml:space="preserve">The </w:t>
      </w:r>
      <w:r w:rsidR="0017253A">
        <w:rPr>
          <w:rFonts w:ascii="Arial" w:hAnsi="Arial" w:cs="Arial"/>
          <w:lang w:val="sv-SE"/>
        </w:rPr>
        <w:t>source cell initiates an NG based handover towards this PCI</w:t>
      </w:r>
      <w:r w:rsidR="00396DB8">
        <w:rPr>
          <w:rFonts w:ascii="Arial" w:hAnsi="Arial" w:cs="Arial"/>
          <w:lang w:val="sv-SE"/>
        </w:rPr>
        <w:t xml:space="preserve"> and sends the </w:t>
      </w:r>
      <w:r w:rsidR="00631661">
        <w:rPr>
          <w:rFonts w:ascii="Arial" w:hAnsi="Arial" w:cs="Arial"/>
          <w:lang w:val="sv-SE"/>
        </w:rPr>
        <w:t>UE capability to the target gNB serving the UE</w:t>
      </w:r>
      <w:r w:rsidR="0017253A">
        <w:rPr>
          <w:rFonts w:ascii="Arial" w:hAnsi="Arial" w:cs="Arial"/>
          <w:lang w:val="sv-SE"/>
        </w:rPr>
        <w:t>.</w:t>
      </w:r>
    </w:p>
    <w:p w14:paraId="4A70804D" w14:textId="6F777192" w:rsidR="00631661" w:rsidRPr="00F678BA" w:rsidRDefault="00631661" w:rsidP="00F678BA">
      <w:pPr>
        <w:pStyle w:val="ListParagraph"/>
        <w:numPr>
          <w:ilvl w:val="0"/>
          <w:numId w:val="32"/>
        </w:numPr>
        <w:rPr>
          <w:rFonts w:ascii="Arial" w:hAnsi="Arial" w:cs="Arial"/>
        </w:rPr>
      </w:pPr>
      <w:r>
        <w:rPr>
          <w:rFonts w:ascii="Arial" w:hAnsi="Arial" w:cs="Arial"/>
          <w:lang w:val="sv-SE"/>
        </w:rPr>
        <w:t xml:space="preserve">The target gNB rejects the incoming UE as the target gNB recognizes that this UE does not support the </w:t>
      </w:r>
      <w:r w:rsidR="00C37CE6">
        <w:rPr>
          <w:rFonts w:ascii="Arial" w:hAnsi="Arial" w:cs="Arial"/>
          <w:lang w:val="sv-SE"/>
        </w:rPr>
        <w:t xml:space="preserve">SCS and/or the channel bandwidth </w:t>
      </w:r>
      <w:r w:rsidR="0044614A">
        <w:rPr>
          <w:rFonts w:ascii="Arial" w:hAnsi="Arial" w:cs="Arial"/>
          <w:lang w:val="sv-SE"/>
        </w:rPr>
        <w:t>associated to the target cell.</w:t>
      </w:r>
    </w:p>
    <w:p w14:paraId="501B89D5" w14:textId="0215BC6A" w:rsidR="00034AE6" w:rsidRDefault="0044614A" w:rsidP="00523BEF">
      <w:pPr>
        <w:rPr>
          <w:rFonts w:ascii="Arial" w:hAnsi="Arial" w:cs="Arial"/>
        </w:rPr>
      </w:pPr>
      <w:r>
        <w:rPr>
          <w:rFonts w:ascii="Arial" w:hAnsi="Arial" w:cs="Arial"/>
        </w:rPr>
        <w:t>Associated to this issue, the contribution proposes a solution wherein the UE</w:t>
      </w:r>
      <w:r w:rsidR="003A38A5">
        <w:rPr>
          <w:rFonts w:ascii="Arial" w:hAnsi="Arial" w:cs="Arial"/>
        </w:rPr>
        <w:t xml:space="preserve"> includes the SCS and </w:t>
      </w:r>
      <w:r w:rsidR="002D3F9A">
        <w:rPr>
          <w:rFonts w:ascii="Arial" w:hAnsi="Arial" w:cs="Arial"/>
        </w:rPr>
        <w:t>channel b</w:t>
      </w:r>
      <w:r w:rsidR="00171ABB">
        <w:rPr>
          <w:rFonts w:ascii="Arial" w:hAnsi="Arial" w:cs="Arial"/>
        </w:rPr>
        <w:t>andwidth of the neighbor cell as part of the CGI reporting procedure.</w:t>
      </w:r>
    </w:p>
    <w:p w14:paraId="125FC0BD" w14:textId="16E9E31C" w:rsidR="00034AE6" w:rsidRDefault="00034AE6" w:rsidP="00523BEF">
      <w:pPr>
        <w:rPr>
          <w:rFonts w:ascii="Arial" w:hAnsi="Arial" w:cs="Arial"/>
        </w:rPr>
      </w:pPr>
    </w:p>
    <w:p w14:paraId="4FB52C05" w14:textId="34547B8E" w:rsidR="001805C1" w:rsidRDefault="00171ABB" w:rsidP="00523BEF">
      <w:pPr>
        <w:rPr>
          <w:rFonts w:ascii="Arial" w:hAnsi="Arial" w:cs="Arial"/>
        </w:rPr>
      </w:pPr>
      <w:r>
        <w:rPr>
          <w:rFonts w:ascii="Arial" w:hAnsi="Arial" w:cs="Arial"/>
        </w:rPr>
        <w:t xml:space="preserve">However, this issue can be resolved with the help of network related solutions. </w:t>
      </w:r>
      <w:r w:rsidR="001805C1">
        <w:rPr>
          <w:rFonts w:ascii="Arial" w:hAnsi="Arial" w:cs="Arial"/>
        </w:rPr>
        <w:t>Firstly a handover can be rejected by the target node for several reasons, not just unsupported SCS and/or channel bandwidth.</w:t>
      </w:r>
    </w:p>
    <w:p w14:paraId="19712358" w14:textId="22A87EFE" w:rsidR="001805C1" w:rsidRPr="00981DFD" w:rsidRDefault="001805C1" w:rsidP="001805C1">
      <w:pPr>
        <w:pStyle w:val="Observation"/>
      </w:pPr>
      <w:bookmarkStart w:id="1" w:name="_Ref85126788"/>
      <w:bookmarkStart w:id="2" w:name="_Toc85127089"/>
      <w:r>
        <w:rPr>
          <w:rFonts w:cs="Arial"/>
        </w:rPr>
        <w:t xml:space="preserve">A handover request can be rejected by the target node for several reasons, not just </w:t>
      </w:r>
      <w:r w:rsidR="00C271D8">
        <w:rPr>
          <w:rFonts w:cs="Arial"/>
        </w:rPr>
        <w:t xml:space="preserve">for </w:t>
      </w:r>
      <w:r>
        <w:rPr>
          <w:rFonts w:cs="Arial"/>
        </w:rPr>
        <w:t>unsupported SCS and/or channel bandwidth</w:t>
      </w:r>
      <w:r w:rsidR="00C271D8">
        <w:rPr>
          <w:rFonts w:cs="Arial"/>
        </w:rPr>
        <w:t xml:space="preserve"> reasons</w:t>
      </w:r>
      <w:r>
        <w:t>.</w:t>
      </w:r>
      <w:bookmarkEnd w:id="1"/>
      <w:bookmarkEnd w:id="2"/>
    </w:p>
    <w:p w14:paraId="1EDB7BF4" w14:textId="77777777" w:rsidR="001805C1" w:rsidRDefault="001805C1" w:rsidP="00523BEF">
      <w:pPr>
        <w:rPr>
          <w:rFonts w:ascii="Arial" w:hAnsi="Arial" w:cs="Arial"/>
        </w:rPr>
      </w:pPr>
    </w:p>
    <w:p w14:paraId="794071FD" w14:textId="4E0C6EFB" w:rsidR="004C3026" w:rsidRDefault="00171ABB" w:rsidP="00523BEF">
      <w:pPr>
        <w:rPr>
          <w:rFonts w:ascii="Arial" w:hAnsi="Arial" w:cs="Arial"/>
        </w:rPr>
      </w:pPr>
      <w:r>
        <w:rPr>
          <w:rFonts w:ascii="Arial" w:hAnsi="Arial" w:cs="Arial"/>
        </w:rPr>
        <w:t xml:space="preserve">There was already a similar issue discussed in RAN3. </w:t>
      </w:r>
      <w:r w:rsidR="000F64B8">
        <w:rPr>
          <w:rFonts w:ascii="Arial" w:hAnsi="Arial" w:cs="Arial"/>
        </w:rPr>
        <w:t>During RAN3#</w:t>
      </w:r>
      <w:r w:rsidR="00B94DD1">
        <w:rPr>
          <w:rFonts w:ascii="Arial" w:hAnsi="Arial" w:cs="Arial"/>
        </w:rPr>
        <w:t xml:space="preserve">112 meeting, </w:t>
      </w:r>
      <w:r w:rsidR="00C079C0">
        <w:rPr>
          <w:rFonts w:ascii="Arial" w:hAnsi="Arial" w:cs="Arial"/>
        </w:rPr>
        <w:fldChar w:fldCharType="begin"/>
      </w:r>
      <w:r w:rsidR="00C079C0">
        <w:rPr>
          <w:rFonts w:ascii="Arial" w:hAnsi="Arial" w:cs="Arial"/>
        </w:rPr>
        <w:instrText xml:space="preserve"> REF _Ref85125626 \r \h </w:instrText>
      </w:r>
      <w:r w:rsidR="00C079C0">
        <w:rPr>
          <w:rFonts w:ascii="Arial" w:hAnsi="Arial" w:cs="Arial"/>
        </w:rPr>
      </w:r>
      <w:r w:rsidR="00C079C0">
        <w:rPr>
          <w:rFonts w:ascii="Arial" w:hAnsi="Arial" w:cs="Arial"/>
        </w:rPr>
        <w:fldChar w:fldCharType="separate"/>
      </w:r>
      <w:r w:rsidR="00C079C0">
        <w:rPr>
          <w:rFonts w:ascii="Arial" w:hAnsi="Arial" w:cs="Arial"/>
        </w:rPr>
        <w:t>[2]</w:t>
      </w:r>
      <w:r w:rsidR="00C079C0">
        <w:rPr>
          <w:rFonts w:ascii="Arial" w:hAnsi="Arial" w:cs="Arial"/>
        </w:rPr>
        <w:fldChar w:fldCharType="end"/>
      </w:r>
      <w:r w:rsidR="00C079C0">
        <w:rPr>
          <w:rFonts w:ascii="Arial" w:hAnsi="Arial" w:cs="Arial"/>
        </w:rPr>
        <w:t xml:space="preserve"> </w:t>
      </w:r>
      <w:r w:rsidR="00B94DD1">
        <w:rPr>
          <w:rFonts w:ascii="Arial" w:hAnsi="Arial" w:cs="Arial"/>
        </w:rPr>
        <w:t>was discussed.</w:t>
      </w:r>
      <w:r w:rsidR="00C079C0">
        <w:rPr>
          <w:rFonts w:ascii="Arial" w:hAnsi="Arial" w:cs="Arial"/>
        </w:rPr>
        <w:t xml:space="preserve"> Based on this contribution, RAN3 agreed to introduce a new cause value in the </w:t>
      </w:r>
      <w:r w:rsidR="004C3026">
        <w:rPr>
          <w:rFonts w:ascii="Arial" w:hAnsi="Arial" w:cs="Arial"/>
        </w:rPr>
        <w:t>HANDOVER FAILURE message</w:t>
      </w:r>
      <w:r w:rsidR="00C271D8">
        <w:rPr>
          <w:rFonts w:ascii="Arial" w:hAnsi="Arial" w:cs="Arial"/>
        </w:rPr>
        <w:t xml:space="preserve"> to indicate that the reason for rejecting the handover was the insufficient UE capabilities (see the execerpts from TS 38.4</w:t>
      </w:r>
      <w:r w:rsidR="001E7FC0">
        <w:rPr>
          <w:rFonts w:ascii="Arial" w:hAnsi="Arial" w:cs="Arial"/>
        </w:rPr>
        <w:t>13</w:t>
      </w:r>
      <w:r w:rsidR="007B6DDE">
        <w:rPr>
          <w:rFonts w:ascii="Arial" w:hAnsi="Arial" w:cs="Arial"/>
        </w:rPr>
        <w:t xml:space="preserve"> v16.7.0</w:t>
      </w:r>
      <w:r w:rsidR="00C271D8">
        <w:rPr>
          <w:rFonts w:ascii="Arial" w:hAnsi="Arial" w:cs="Arial"/>
        </w:rPr>
        <w:t>)</w:t>
      </w:r>
      <w:r w:rsidR="004C3026">
        <w:rPr>
          <w:rFonts w:ascii="Arial" w:hAnsi="Arial" w:cs="Arial"/>
        </w:rPr>
        <w:t>.</w:t>
      </w:r>
    </w:p>
    <w:p w14:paraId="76E9D53C" w14:textId="77777777" w:rsidR="001805C1" w:rsidRPr="001805C1" w:rsidRDefault="001805C1" w:rsidP="001805C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3" w:name="_Ref469456001"/>
      <w:bookmarkStart w:id="4" w:name="_Toc20955166"/>
      <w:bookmarkStart w:id="5" w:name="_Toc29503615"/>
      <w:bookmarkStart w:id="6" w:name="_Toc29504199"/>
      <w:bookmarkStart w:id="7" w:name="_Toc29504783"/>
      <w:bookmarkStart w:id="8" w:name="_Toc36553229"/>
      <w:bookmarkStart w:id="9" w:name="_Toc36554956"/>
      <w:bookmarkStart w:id="10" w:name="_Toc45652267"/>
      <w:bookmarkStart w:id="11" w:name="_Toc45658699"/>
      <w:bookmarkStart w:id="12" w:name="_Toc45720519"/>
      <w:bookmarkStart w:id="13" w:name="_Toc45798399"/>
      <w:bookmarkStart w:id="14" w:name="_Toc45897788"/>
      <w:bookmarkStart w:id="15" w:name="_Toc51745992"/>
      <w:bookmarkStart w:id="16" w:name="_Toc64446256"/>
      <w:bookmarkStart w:id="17" w:name="_Toc73982126"/>
      <w:bookmarkStart w:id="18" w:name="_Toc81304710"/>
      <w:r w:rsidRPr="001805C1">
        <w:rPr>
          <w:rFonts w:ascii="Arial" w:eastAsia="Times New Roman" w:hAnsi="Arial" w:cs="Times New Roman"/>
          <w:szCs w:val="20"/>
          <w:lang w:eastAsia="ko-KR"/>
        </w:rPr>
        <w:t>9.3.1.2</w:t>
      </w:r>
      <w:r w:rsidRPr="001805C1">
        <w:rPr>
          <w:rFonts w:ascii="Arial" w:eastAsia="Times New Roman" w:hAnsi="Arial" w:cs="Times New Roman"/>
          <w:szCs w:val="20"/>
          <w:lang w:eastAsia="ko-KR"/>
        </w:rPr>
        <w:tab/>
        <w:t>Cause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A657A9" w14:textId="77777777" w:rsidR="001805C1" w:rsidRPr="001805C1" w:rsidRDefault="001805C1" w:rsidP="001805C1">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sidRPr="001805C1">
        <w:rPr>
          <w:rFonts w:ascii="Times New Roman" w:eastAsia="Times New Roman" w:hAnsi="Times New Roman" w:cs="Times New Roman"/>
          <w:sz w:val="20"/>
          <w:szCs w:val="20"/>
          <w:lang w:eastAsia="ko-KR"/>
        </w:rPr>
        <w:t xml:space="preserve">The purpose of the </w:t>
      </w:r>
      <w:r w:rsidRPr="001805C1">
        <w:rPr>
          <w:rFonts w:ascii="Times New Roman" w:eastAsia="Times New Roman" w:hAnsi="Times New Roman" w:cs="Times New Roman"/>
          <w:i/>
          <w:sz w:val="20"/>
          <w:szCs w:val="20"/>
          <w:lang w:eastAsia="ko-KR"/>
        </w:rPr>
        <w:t>Cause</w:t>
      </w:r>
      <w:r w:rsidRPr="001805C1">
        <w:rPr>
          <w:rFonts w:ascii="Times New Roman" w:eastAsia="Times New Roman" w:hAnsi="Times New Roman" w:cs="Times New Roman"/>
          <w:sz w:val="20"/>
          <w:szCs w:val="20"/>
          <w:lang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1805C1" w:rsidRPr="001805C1" w14:paraId="39B70304" w14:textId="77777777" w:rsidTr="00A035CF">
        <w:tc>
          <w:tcPr>
            <w:tcW w:w="2304" w:type="dxa"/>
          </w:tcPr>
          <w:p w14:paraId="1F7DA16C" w14:textId="77777777" w:rsidR="001805C1" w:rsidRPr="001805C1" w:rsidRDefault="001805C1" w:rsidP="001805C1">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1805C1">
              <w:rPr>
                <w:rFonts w:ascii="Arial" w:eastAsia="Times New Roman" w:hAnsi="Arial" w:cs="Arial"/>
                <w:b/>
                <w:sz w:val="18"/>
                <w:szCs w:val="20"/>
                <w:lang w:eastAsia="ja-JP"/>
              </w:rPr>
              <w:t>IE/Group Name</w:t>
            </w:r>
          </w:p>
        </w:tc>
        <w:tc>
          <w:tcPr>
            <w:tcW w:w="1080" w:type="dxa"/>
          </w:tcPr>
          <w:p w14:paraId="31A67A76" w14:textId="77777777" w:rsidR="001805C1" w:rsidRPr="001805C1" w:rsidRDefault="001805C1" w:rsidP="001805C1">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1805C1">
              <w:rPr>
                <w:rFonts w:ascii="Arial" w:eastAsia="Times New Roman" w:hAnsi="Arial" w:cs="Arial"/>
                <w:b/>
                <w:sz w:val="18"/>
                <w:szCs w:val="20"/>
                <w:lang w:eastAsia="ja-JP"/>
              </w:rPr>
              <w:t>Presence</w:t>
            </w:r>
          </w:p>
        </w:tc>
        <w:tc>
          <w:tcPr>
            <w:tcW w:w="1080" w:type="dxa"/>
          </w:tcPr>
          <w:p w14:paraId="5AB4CC9E" w14:textId="77777777" w:rsidR="001805C1" w:rsidRPr="001805C1" w:rsidRDefault="001805C1" w:rsidP="001805C1">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1805C1">
              <w:rPr>
                <w:rFonts w:ascii="Arial" w:eastAsia="Times New Roman" w:hAnsi="Arial" w:cs="Arial"/>
                <w:b/>
                <w:sz w:val="18"/>
                <w:szCs w:val="20"/>
                <w:lang w:eastAsia="ja-JP"/>
              </w:rPr>
              <w:t>Range</w:t>
            </w:r>
          </w:p>
        </w:tc>
        <w:tc>
          <w:tcPr>
            <w:tcW w:w="3096" w:type="dxa"/>
          </w:tcPr>
          <w:p w14:paraId="651ABBBD" w14:textId="77777777" w:rsidR="001805C1" w:rsidRPr="001805C1" w:rsidRDefault="001805C1" w:rsidP="001805C1">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1805C1">
              <w:rPr>
                <w:rFonts w:ascii="Arial" w:eastAsia="Times New Roman" w:hAnsi="Arial" w:cs="Arial"/>
                <w:b/>
                <w:sz w:val="18"/>
                <w:szCs w:val="20"/>
                <w:lang w:eastAsia="ja-JP"/>
              </w:rPr>
              <w:t>IE type and reference</w:t>
            </w:r>
          </w:p>
        </w:tc>
        <w:tc>
          <w:tcPr>
            <w:tcW w:w="2160" w:type="dxa"/>
          </w:tcPr>
          <w:p w14:paraId="4DA1228B" w14:textId="77777777" w:rsidR="001805C1" w:rsidRPr="001805C1" w:rsidRDefault="001805C1" w:rsidP="001805C1">
            <w:pPr>
              <w:keepNext/>
              <w:keepLines/>
              <w:overflowPunct w:val="0"/>
              <w:autoSpaceDE w:val="0"/>
              <w:autoSpaceDN w:val="0"/>
              <w:adjustRightInd w:val="0"/>
              <w:jc w:val="center"/>
              <w:textAlignment w:val="baseline"/>
              <w:rPr>
                <w:rFonts w:ascii="Arial" w:eastAsia="Times New Roman" w:hAnsi="Arial" w:cs="Arial"/>
                <w:b/>
                <w:sz w:val="18"/>
                <w:szCs w:val="20"/>
                <w:lang w:eastAsia="ja-JP"/>
              </w:rPr>
            </w:pPr>
            <w:r w:rsidRPr="001805C1">
              <w:rPr>
                <w:rFonts w:ascii="Arial" w:eastAsia="Times New Roman" w:hAnsi="Arial" w:cs="Arial"/>
                <w:b/>
                <w:sz w:val="18"/>
                <w:szCs w:val="20"/>
                <w:lang w:eastAsia="ja-JP"/>
              </w:rPr>
              <w:t>Semantics description</w:t>
            </w:r>
          </w:p>
        </w:tc>
      </w:tr>
      <w:tr w:rsidR="001805C1" w:rsidRPr="001805C1" w14:paraId="3F656DAE" w14:textId="77777777" w:rsidTr="00A035CF">
        <w:tc>
          <w:tcPr>
            <w:tcW w:w="2304" w:type="dxa"/>
          </w:tcPr>
          <w:p w14:paraId="3CFB8619" w14:textId="77777777" w:rsidR="001805C1" w:rsidRPr="001805C1" w:rsidRDefault="001805C1" w:rsidP="001805C1">
            <w:pPr>
              <w:keepNext/>
              <w:keepLines/>
              <w:overflowPunct w:val="0"/>
              <w:autoSpaceDE w:val="0"/>
              <w:autoSpaceDN w:val="0"/>
              <w:adjustRightInd w:val="0"/>
              <w:textAlignment w:val="baseline"/>
              <w:rPr>
                <w:rFonts w:ascii="Arial" w:eastAsia="Batang" w:hAnsi="Arial" w:cs="Arial"/>
                <w:sz w:val="18"/>
                <w:szCs w:val="20"/>
                <w:lang w:eastAsia="ja-JP"/>
              </w:rPr>
            </w:pPr>
            <w:r w:rsidRPr="001805C1">
              <w:rPr>
                <w:rFonts w:ascii="Arial" w:eastAsia="Times New Roman" w:hAnsi="Arial" w:cs="Arial"/>
                <w:sz w:val="18"/>
                <w:szCs w:val="20"/>
                <w:lang w:eastAsia="ja-JP"/>
              </w:rPr>
              <w:t xml:space="preserve">CHOICE </w:t>
            </w:r>
            <w:r w:rsidRPr="001805C1">
              <w:rPr>
                <w:rFonts w:ascii="Arial" w:eastAsia="Times New Roman" w:hAnsi="Arial" w:cs="Arial"/>
                <w:i/>
                <w:sz w:val="18"/>
                <w:szCs w:val="20"/>
                <w:lang w:eastAsia="ja-JP"/>
              </w:rPr>
              <w:t>Cause Group</w:t>
            </w:r>
          </w:p>
        </w:tc>
        <w:tc>
          <w:tcPr>
            <w:tcW w:w="1080" w:type="dxa"/>
          </w:tcPr>
          <w:p w14:paraId="1854382A"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Arial"/>
                <w:sz w:val="18"/>
                <w:szCs w:val="20"/>
                <w:lang w:eastAsia="ja-JP"/>
              </w:rPr>
            </w:pPr>
            <w:r w:rsidRPr="001805C1">
              <w:rPr>
                <w:rFonts w:ascii="Arial" w:eastAsia="Times New Roman" w:hAnsi="Arial" w:cs="Arial"/>
                <w:sz w:val="18"/>
                <w:szCs w:val="20"/>
                <w:lang w:eastAsia="ja-JP"/>
              </w:rPr>
              <w:t>M</w:t>
            </w:r>
          </w:p>
        </w:tc>
        <w:tc>
          <w:tcPr>
            <w:tcW w:w="1080" w:type="dxa"/>
          </w:tcPr>
          <w:p w14:paraId="71FB56E1"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Times New Roman"/>
                <w:i/>
                <w:sz w:val="18"/>
                <w:szCs w:val="20"/>
                <w:lang w:eastAsia="ja-JP"/>
              </w:rPr>
            </w:pPr>
          </w:p>
        </w:tc>
        <w:tc>
          <w:tcPr>
            <w:tcW w:w="3096" w:type="dxa"/>
          </w:tcPr>
          <w:p w14:paraId="5240FBB6"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Times New Roman"/>
                <w:sz w:val="18"/>
                <w:szCs w:val="20"/>
                <w:lang w:eastAsia="ja-JP"/>
              </w:rPr>
            </w:pPr>
          </w:p>
        </w:tc>
        <w:tc>
          <w:tcPr>
            <w:tcW w:w="2160" w:type="dxa"/>
          </w:tcPr>
          <w:p w14:paraId="22054644"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Times New Roman"/>
                <w:sz w:val="18"/>
                <w:szCs w:val="20"/>
                <w:lang w:eastAsia="ja-JP"/>
              </w:rPr>
            </w:pPr>
          </w:p>
        </w:tc>
      </w:tr>
      <w:tr w:rsidR="001805C1" w:rsidRPr="001805C1" w14:paraId="7C22E76C" w14:textId="77777777" w:rsidTr="00A035CF">
        <w:tc>
          <w:tcPr>
            <w:tcW w:w="2304" w:type="dxa"/>
          </w:tcPr>
          <w:p w14:paraId="312D70EC" w14:textId="77777777" w:rsidR="001805C1" w:rsidRPr="001805C1" w:rsidRDefault="001805C1" w:rsidP="001805C1">
            <w:pPr>
              <w:keepNext/>
              <w:keepLines/>
              <w:overflowPunct w:val="0"/>
              <w:autoSpaceDE w:val="0"/>
              <w:autoSpaceDN w:val="0"/>
              <w:adjustRightInd w:val="0"/>
              <w:ind w:left="75"/>
              <w:textAlignment w:val="baseline"/>
              <w:rPr>
                <w:rFonts w:ascii="Arial" w:eastAsia="Batang" w:hAnsi="Arial" w:cs="Arial"/>
                <w:sz w:val="18"/>
                <w:szCs w:val="20"/>
                <w:lang w:eastAsia="ja-JP"/>
              </w:rPr>
            </w:pPr>
            <w:r w:rsidRPr="001805C1">
              <w:rPr>
                <w:rFonts w:ascii="Arial" w:eastAsia="Times New Roman" w:hAnsi="Arial" w:cs="Arial"/>
                <w:sz w:val="18"/>
                <w:szCs w:val="20"/>
                <w:lang w:eastAsia="ja-JP"/>
              </w:rPr>
              <w:t>&gt;</w:t>
            </w:r>
            <w:r w:rsidRPr="001805C1">
              <w:rPr>
                <w:rFonts w:ascii="Arial" w:eastAsia="Times New Roman" w:hAnsi="Arial" w:cs="Arial"/>
                <w:i/>
                <w:sz w:val="18"/>
                <w:szCs w:val="20"/>
                <w:lang w:eastAsia="ja-JP"/>
              </w:rPr>
              <w:t>Radio Network Layer</w:t>
            </w:r>
          </w:p>
        </w:tc>
        <w:tc>
          <w:tcPr>
            <w:tcW w:w="1080" w:type="dxa"/>
          </w:tcPr>
          <w:p w14:paraId="3751D6DE"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Arial"/>
                <w:sz w:val="18"/>
                <w:szCs w:val="20"/>
                <w:lang w:eastAsia="ja-JP"/>
              </w:rPr>
            </w:pPr>
          </w:p>
        </w:tc>
        <w:tc>
          <w:tcPr>
            <w:tcW w:w="1080" w:type="dxa"/>
          </w:tcPr>
          <w:p w14:paraId="59ACC0EA"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Times New Roman"/>
                <w:i/>
                <w:sz w:val="18"/>
                <w:szCs w:val="20"/>
                <w:lang w:eastAsia="ja-JP"/>
              </w:rPr>
            </w:pPr>
          </w:p>
        </w:tc>
        <w:tc>
          <w:tcPr>
            <w:tcW w:w="3096" w:type="dxa"/>
          </w:tcPr>
          <w:p w14:paraId="5371A8AC"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Times New Roman"/>
                <w:sz w:val="18"/>
                <w:szCs w:val="20"/>
                <w:lang w:eastAsia="ja-JP"/>
              </w:rPr>
            </w:pPr>
          </w:p>
        </w:tc>
        <w:tc>
          <w:tcPr>
            <w:tcW w:w="2160" w:type="dxa"/>
          </w:tcPr>
          <w:p w14:paraId="4A60BC41"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Times New Roman"/>
                <w:sz w:val="18"/>
                <w:szCs w:val="20"/>
                <w:lang w:eastAsia="ja-JP"/>
              </w:rPr>
            </w:pPr>
          </w:p>
        </w:tc>
      </w:tr>
      <w:tr w:rsidR="001805C1" w:rsidRPr="001805C1" w14:paraId="59D73ACF" w14:textId="77777777" w:rsidTr="00A035CF">
        <w:tc>
          <w:tcPr>
            <w:tcW w:w="2304" w:type="dxa"/>
          </w:tcPr>
          <w:p w14:paraId="621503F5" w14:textId="77777777" w:rsidR="001805C1" w:rsidRPr="001805C1" w:rsidRDefault="001805C1" w:rsidP="001805C1">
            <w:pPr>
              <w:keepNext/>
              <w:keepLines/>
              <w:overflowPunct w:val="0"/>
              <w:autoSpaceDE w:val="0"/>
              <w:autoSpaceDN w:val="0"/>
              <w:adjustRightInd w:val="0"/>
              <w:ind w:left="165"/>
              <w:textAlignment w:val="baseline"/>
              <w:rPr>
                <w:rFonts w:ascii="Arial" w:eastAsia="Batang" w:hAnsi="Arial" w:cs="Arial"/>
                <w:sz w:val="18"/>
                <w:szCs w:val="20"/>
                <w:lang w:eastAsia="ja-JP"/>
              </w:rPr>
            </w:pPr>
            <w:r w:rsidRPr="001805C1">
              <w:rPr>
                <w:rFonts w:ascii="Arial" w:eastAsia="Times New Roman" w:hAnsi="Arial" w:cs="Arial"/>
                <w:sz w:val="18"/>
                <w:szCs w:val="20"/>
                <w:lang w:eastAsia="ja-JP"/>
              </w:rPr>
              <w:t xml:space="preserve">&gt;&gt;Radio Network Layer Cause </w:t>
            </w:r>
          </w:p>
        </w:tc>
        <w:tc>
          <w:tcPr>
            <w:tcW w:w="1080" w:type="dxa"/>
          </w:tcPr>
          <w:p w14:paraId="5B45B33B"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Arial"/>
                <w:sz w:val="18"/>
                <w:szCs w:val="20"/>
                <w:lang w:eastAsia="ja-JP"/>
              </w:rPr>
            </w:pPr>
            <w:r w:rsidRPr="001805C1">
              <w:rPr>
                <w:rFonts w:ascii="Arial" w:eastAsia="Times New Roman" w:hAnsi="Arial" w:cs="Arial"/>
                <w:sz w:val="18"/>
                <w:szCs w:val="20"/>
                <w:lang w:eastAsia="ja-JP"/>
              </w:rPr>
              <w:t>M</w:t>
            </w:r>
          </w:p>
        </w:tc>
        <w:tc>
          <w:tcPr>
            <w:tcW w:w="1080" w:type="dxa"/>
          </w:tcPr>
          <w:p w14:paraId="1BF9C77C"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Times New Roman"/>
                <w:i/>
                <w:sz w:val="18"/>
                <w:szCs w:val="20"/>
                <w:lang w:eastAsia="ja-JP"/>
              </w:rPr>
            </w:pPr>
          </w:p>
        </w:tc>
        <w:tc>
          <w:tcPr>
            <w:tcW w:w="3096" w:type="dxa"/>
          </w:tcPr>
          <w:p w14:paraId="5866ACD9"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Arial"/>
                <w:sz w:val="18"/>
                <w:szCs w:val="20"/>
                <w:lang w:eastAsia="ja-JP"/>
              </w:rPr>
            </w:pPr>
            <w:r w:rsidRPr="001805C1">
              <w:rPr>
                <w:rFonts w:ascii="Arial" w:eastAsia="Times New Roman" w:hAnsi="Arial" w:cs="Arial"/>
                <w:sz w:val="18"/>
                <w:szCs w:val="20"/>
                <w:lang w:eastAsia="ja-JP"/>
              </w:rPr>
              <w:t>ENUMERATED</w:t>
            </w:r>
            <w:r w:rsidRPr="001805C1">
              <w:rPr>
                <w:rFonts w:ascii="Arial" w:eastAsia="Times New Roman" w:hAnsi="Arial" w:cs="Arial"/>
                <w:sz w:val="18"/>
                <w:szCs w:val="20"/>
                <w:lang w:eastAsia="ja-JP"/>
              </w:rPr>
              <w:br/>
              <w:t>(Unspecified,</w:t>
            </w:r>
          </w:p>
          <w:p w14:paraId="7601E1A3"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Arial"/>
                <w:sz w:val="18"/>
                <w:szCs w:val="20"/>
                <w:lang w:eastAsia="ja-JP"/>
              </w:rPr>
            </w:pPr>
            <w:r w:rsidRPr="001805C1">
              <w:rPr>
                <w:rFonts w:ascii="Arial" w:eastAsia="Times New Roman" w:hAnsi="Arial" w:cs="Arial"/>
                <w:sz w:val="18"/>
                <w:szCs w:val="20"/>
                <w:lang w:eastAsia="ja-JP"/>
              </w:rPr>
              <w:t>TXnRELOCOverall expiry,</w:t>
            </w:r>
          </w:p>
          <w:p w14:paraId="6B9ECDAE" w14:textId="56339ADB" w:rsidR="001805C1" w:rsidRPr="001805C1" w:rsidRDefault="001805C1" w:rsidP="001805C1">
            <w:pPr>
              <w:keepNext/>
              <w:keepLines/>
              <w:overflowPunct w:val="0"/>
              <w:autoSpaceDE w:val="0"/>
              <w:autoSpaceDN w:val="0"/>
              <w:adjustRightInd w:val="0"/>
              <w:textAlignment w:val="baseline"/>
              <w:rPr>
                <w:rFonts w:ascii="Arial" w:eastAsia="Times New Roman" w:hAnsi="Arial" w:cs="Times New Roman"/>
                <w:color w:val="00B050"/>
                <w:sz w:val="18"/>
                <w:szCs w:val="20"/>
                <w:lang w:eastAsia="ko-KR"/>
              </w:rPr>
            </w:pPr>
            <w:r w:rsidRPr="001805C1">
              <w:rPr>
                <w:rFonts w:ascii="Arial" w:eastAsia="Times New Roman" w:hAnsi="Arial" w:cs="Arial"/>
                <w:color w:val="00B050"/>
                <w:sz w:val="18"/>
                <w:szCs w:val="20"/>
                <w:lang w:eastAsia="ja-JP"/>
              </w:rPr>
              <w:t>/*skipped*/</w:t>
            </w:r>
          </w:p>
          <w:p w14:paraId="464580E0"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Arial"/>
                <w:sz w:val="18"/>
                <w:szCs w:val="20"/>
                <w:lang w:eastAsia="ja-JP"/>
              </w:rPr>
            </w:pPr>
            <w:r w:rsidRPr="001805C1">
              <w:rPr>
                <w:rFonts w:ascii="Arial" w:eastAsia="Times New Roman" w:hAnsi="Arial" w:cs="Times New Roman"/>
                <w:sz w:val="18"/>
                <w:szCs w:val="20"/>
                <w:lang w:eastAsia="ko-KR"/>
              </w:rPr>
              <w:t>CAG only access denied</w:t>
            </w:r>
            <w:r w:rsidRPr="001805C1">
              <w:rPr>
                <w:rFonts w:ascii="Arial" w:eastAsia="Times New Roman" w:hAnsi="Arial" w:cs="Arial"/>
                <w:sz w:val="18"/>
                <w:szCs w:val="18"/>
                <w:lang w:eastAsia="ja-JP"/>
              </w:rPr>
              <w:t>,</w:t>
            </w:r>
            <w:r w:rsidRPr="001805C1">
              <w:rPr>
                <w:rFonts w:ascii="Arial" w:eastAsia="Times New Roman" w:hAnsi="Arial" w:cs="Times New Roman"/>
                <w:sz w:val="18"/>
                <w:szCs w:val="20"/>
                <w:lang w:eastAsia="ko-KR"/>
              </w:rPr>
              <w:t xml:space="preserve"> </w:t>
            </w:r>
            <w:r w:rsidRPr="001805C1">
              <w:rPr>
                <w:rFonts w:ascii="Arial" w:eastAsia="Times New Roman" w:hAnsi="Arial" w:cs="Times New Roman"/>
                <w:color w:val="FF0000"/>
                <w:sz w:val="18"/>
                <w:szCs w:val="20"/>
                <w:highlight w:val="yellow"/>
                <w:lang w:eastAsia="ko-KR"/>
              </w:rPr>
              <w:t>Insufficient UE Capabilities</w:t>
            </w:r>
            <w:r w:rsidRPr="001805C1">
              <w:rPr>
                <w:rFonts w:ascii="Arial" w:eastAsia="Times New Roman" w:hAnsi="Arial" w:cs="Arial"/>
                <w:sz w:val="18"/>
                <w:szCs w:val="20"/>
                <w:lang w:eastAsia="ja-JP"/>
              </w:rPr>
              <w:t>)</w:t>
            </w:r>
          </w:p>
        </w:tc>
        <w:tc>
          <w:tcPr>
            <w:tcW w:w="2160" w:type="dxa"/>
          </w:tcPr>
          <w:p w14:paraId="736DE42B" w14:textId="77777777" w:rsidR="001805C1" w:rsidRPr="001805C1" w:rsidRDefault="001805C1" w:rsidP="001805C1">
            <w:pPr>
              <w:keepNext/>
              <w:keepLines/>
              <w:overflowPunct w:val="0"/>
              <w:autoSpaceDE w:val="0"/>
              <w:autoSpaceDN w:val="0"/>
              <w:adjustRightInd w:val="0"/>
              <w:textAlignment w:val="baseline"/>
              <w:rPr>
                <w:rFonts w:ascii="Arial" w:eastAsia="Times New Roman" w:hAnsi="Arial" w:cs="Times New Roman"/>
                <w:sz w:val="18"/>
                <w:szCs w:val="20"/>
                <w:lang w:eastAsia="ja-JP"/>
              </w:rPr>
            </w:pPr>
          </w:p>
        </w:tc>
      </w:tr>
    </w:tbl>
    <w:p w14:paraId="075DEB1F" w14:textId="77777777" w:rsidR="004C3026" w:rsidRDefault="004C3026" w:rsidP="00523BEF">
      <w:pPr>
        <w:rPr>
          <w:rFonts w:ascii="Arial" w:hAnsi="Arial" w:cs="Arial"/>
        </w:rPr>
      </w:pPr>
    </w:p>
    <w:p w14:paraId="48643934" w14:textId="46EBA3AA" w:rsidR="00C271D8" w:rsidRPr="00981DFD" w:rsidRDefault="00C271D8" w:rsidP="00C271D8">
      <w:pPr>
        <w:pStyle w:val="Observation"/>
      </w:pPr>
      <w:bookmarkStart w:id="19" w:name="_Toc85127090"/>
      <w:r>
        <w:rPr>
          <w:rFonts w:cs="Arial"/>
        </w:rPr>
        <w:t xml:space="preserve">RAN3 has introduced </w:t>
      </w:r>
      <w:r w:rsidR="007B6DDE">
        <w:rPr>
          <w:rFonts w:cs="Arial"/>
        </w:rPr>
        <w:t xml:space="preserve">’Insufficient UE capabilities’ as a cause value in the HANDOVER FAILURE message sent over NG interface to indicate that the target node is rejecting the handover as the UE capabilities do not meet </w:t>
      </w:r>
      <w:r w:rsidR="00B33E1E">
        <w:rPr>
          <w:rFonts w:cs="Arial"/>
        </w:rPr>
        <w:t>the require</w:t>
      </w:r>
      <w:r w:rsidR="00922B94">
        <w:rPr>
          <w:rFonts w:cs="Arial"/>
        </w:rPr>
        <w:t>ment at the target node</w:t>
      </w:r>
      <w:r>
        <w:t>.</w:t>
      </w:r>
      <w:bookmarkEnd w:id="19"/>
    </w:p>
    <w:p w14:paraId="25BA7048" w14:textId="53AC6196" w:rsidR="00171ABB" w:rsidRDefault="00922B94" w:rsidP="00523BEF">
      <w:pPr>
        <w:rPr>
          <w:rFonts w:ascii="Arial" w:hAnsi="Arial" w:cs="Arial"/>
        </w:rPr>
      </w:pPr>
      <w:r>
        <w:rPr>
          <w:rFonts w:ascii="Arial" w:hAnsi="Arial" w:cs="Arial"/>
        </w:rPr>
        <w:t xml:space="preserve">Based on this, the source node can either learn the possible reasons as to why the UE is being rejected based on multiple UE’s report </w:t>
      </w:r>
      <w:r w:rsidR="008A481F">
        <w:rPr>
          <w:rFonts w:ascii="Arial" w:hAnsi="Arial" w:cs="Arial"/>
        </w:rPr>
        <w:t xml:space="preserve">or the target node can indicate the exact UE capability or capabilities that does not meet the </w:t>
      </w:r>
      <w:r w:rsidR="00B85A10">
        <w:rPr>
          <w:rFonts w:ascii="Arial" w:hAnsi="Arial" w:cs="Arial"/>
        </w:rPr>
        <w:t>operational criterion at the target node as part of the enhancements to the cause value.</w:t>
      </w:r>
    </w:p>
    <w:p w14:paraId="3EAF1E84" w14:textId="77777777" w:rsidR="001A55A0" w:rsidRPr="001A55A0" w:rsidRDefault="00B85A10" w:rsidP="00B85A10">
      <w:pPr>
        <w:pStyle w:val="Observation"/>
      </w:pPr>
      <w:bookmarkStart w:id="20" w:name="_Toc85127091"/>
      <w:r>
        <w:rPr>
          <w:rFonts w:cs="Arial"/>
        </w:rPr>
        <w:t xml:space="preserve">Source node can </w:t>
      </w:r>
      <w:r w:rsidR="001A55A0">
        <w:rPr>
          <w:rFonts w:cs="Arial"/>
        </w:rPr>
        <w:t>get to know about further reasoning for the rejection of the NG handover request based on:</w:t>
      </w:r>
      <w:bookmarkEnd w:id="20"/>
    </w:p>
    <w:p w14:paraId="7F2A8610" w14:textId="32B044E8" w:rsidR="00B85A10" w:rsidRDefault="005E0A02" w:rsidP="001A55A0">
      <w:pPr>
        <w:pStyle w:val="Observation"/>
        <w:numPr>
          <w:ilvl w:val="1"/>
          <w:numId w:val="13"/>
        </w:numPr>
      </w:pPr>
      <w:bookmarkStart w:id="21" w:name="_Toc85127092"/>
      <w:r>
        <w:rPr>
          <w:rFonts w:cs="Arial"/>
        </w:rPr>
        <w:t>Learning from multiple such rejections</w:t>
      </w:r>
      <w:r w:rsidR="002206EB">
        <w:rPr>
          <w:rFonts w:cs="Arial"/>
        </w:rPr>
        <w:t xml:space="preserve"> and infering the reasoning for rejection (network implementation)</w:t>
      </w:r>
      <w:r w:rsidR="00B85A10">
        <w:t>.</w:t>
      </w:r>
      <w:bookmarkEnd w:id="21"/>
    </w:p>
    <w:p w14:paraId="4D67B49D" w14:textId="0A0F64BD" w:rsidR="005E0A02" w:rsidRPr="00981DFD" w:rsidRDefault="005E0A02" w:rsidP="001A55A0">
      <w:pPr>
        <w:pStyle w:val="Observation"/>
        <w:numPr>
          <w:ilvl w:val="1"/>
          <w:numId w:val="13"/>
        </w:numPr>
      </w:pPr>
      <w:bookmarkStart w:id="22" w:name="_Toc85127093"/>
      <w:r>
        <w:rPr>
          <w:rFonts w:cs="Arial"/>
        </w:rPr>
        <w:lastRenderedPageBreak/>
        <w:t xml:space="preserve">By enhancing the ’cause’ values to include more fine granular </w:t>
      </w:r>
      <w:r w:rsidR="00EB2F57">
        <w:rPr>
          <w:rFonts w:cs="Arial"/>
        </w:rPr>
        <w:t>information like whether the UE does not support the SCS and/or the channel bandwidth etc.</w:t>
      </w:r>
      <w:r w:rsidR="002206EB">
        <w:rPr>
          <w:rFonts w:cs="Arial"/>
        </w:rPr>
        <w:t xml:space="preserve"> (enhancement to RAN3 solution)</w:t>
      </w:r>
      <w:r w:rsidR="00EB2F57">
        <w:rPr>
          <w:rFonts w:cs="Arial"/>
        </w:rPr>
        <w:t>.</w:t>
      </w:r>
      <w:bookmarkEnd w:id="22"/>
      <w:r>
        <w:rPr>
          <w:rFonts w:cs="Arial"/>
        </w:rPr>
        <w:t xml:space="preserve"> </w:t>
      </w:r>
    </w:p>
    <w:p w14:paraId="20F5F119" w14:textId="41CBEB62" w:rsidR="002206EB" w:rsidRDefault="00EB2F57" w:rsidP="00523BEF">
      <w:pPr>
        <w:rPr>
          <w:rFonts w:ascii="Arial" w:hAnsi="Arial" w:cs="Arial"/>
        </w:rPr>
      </w:pPr>
      <w:r>
        <w:rPr>
          <w:rFonts w:ascii="Arial" w:hAnsi="Arial" w:cs="Arial"/>
        </w:rPr>
        <w:t xml:space="preserve">The option-a is a network implementation whereas the option-b is up to RAN3 to decide on. As option-b related details have been discussed in the past in RAN3 but was decided </w:t>
      </w:r>
      <w:r w:rsidR="00A37FA1">
        <w:rPr>
          <w:rFonts w:ascii="Arial" w:hAnsi="Arial" w:cs="Arial"/>
        </w:rPr>
        <w:t xml:space="preserve">to restrict </w:t>
      </w:r>
      <w:r w:rsidR="00973D5C">
        <w:rPr>
          <w:rFonts w:ascii="Arial" w:hAnsi="Arial" w:cs="Arial"/>
        </w:rPr>
        <w:t xml:space="preserve">the new cause </w:t>
      </w:r>
      <w:r w:rsidR="00A37FA1">
        <w:rPr>
          <w:rFonts w:ascii="Arial" w:hAnsi="Arial" w:cs="Arial"/>
        </w:rPr>
        <w:t>to ’insuffic</w:t>
      </w:r>
      <w:r w:rsidR="00E34D8A">
        <w:rPr>
          <w:rFonts w:ascii="Arial" w:hAnsi="Arial" w:cs="Arial"/>
        </w:rPr>
        <w:t>i</w:t>
      </w:r>
      <w:r w:rsidR="00A37FA1">
        <w:rPr>
          <w:rFonts w:ascii="Arial" w:hAnsi="Arial" w:cs="Arial"/>
        </w:rPr>
        <w:t xml:space="preserve">ent UE capabilities’ </w:t>
      </w:r>
      <w:r w:rsidR="00973D5C">
        <w:rPr>
          <w:rFonts w:ascii="Arial" w:hAnsi="Arial" w:cs="Arial"/>
        </w:rPr>
        <w:t>as consensus was not achieved in further granular reporting of cause values</w:t>
      </w:r>
      <w:r w:rsidR="002206EB">
        <w:rPr>
          <w:rFonts w:ascii="Arial" w:hAnsi="Arial" w:cs="Arial"/>
        </w:rPr>
        <w:t xml:space="preserve">. </w:t>
      </w:r>
    </w:p>
    <w:p w14:paraId="13249555" w14:textId="284C4FE0" w:rsidR="000979D9" w:rsidRDefault="007F6FD7" w:rsidP="00523BEF">
      <w:pPr>
        <w:rPr>
          <w:rFonts w:ascii="Arial" w:hAnsi="Arial" w:cs="Arial"/>
        </w:rPr>
      </w:pPr>
      <w:r>
        <w:rPr>
          <w:rFonts w:ascii="Arial" w:hAnsi="Arial" w:cs="Arial"/>
        </w:rPr>
        <w:t xml:space="preserve">Any solution discussed in RAN2 would not provide the complete picture i.e., as observed in </w:t>
      </w:r>
      <w:r>
        <w:rPr>
          <w:rFonts w:ascii="Arial" w:hAnsi="Arial" w:cs="Arial"/>
        </w:rPr>
        <w:fldChar w:fldCharType="begin"/>
      </w:r>
      <w:r>
        <w:rPr>
          <w:rFonts w:ascii="Arial" w:hAnsi="Arial" w:cs="Arial"/>
        </w:rPr>
        <w:instrText xml:space="preserve"> REF _Ref85126788 \r \h </w:instrText>
      </w:r>
      <w:r>
        <w:rPr>
          <w:rFonts w:ascii="Arial" w:hAnsi="Arial" w:cs="Arial"/>
        </w:rPr>
      </w:r>
      <w:r>
        <w:rPr>
          <w:rFonts w:ascii="Arial" w:hAnsi="Arial" w:cs="Arial"/>
        </w:rPr>
        <w:fldChar w:fldCharType="separate"/>
      </w:r>
      <w:r>
        <w:rPr>
          <w:rFonts w:ascii="Arial" w:hAnsi="Arial" w:cs="Arial"/>
        </w:rPr>
        <w:t>Observation 1</w:t>
      </w:r>
      <w:r>
        <w:rPr>
          <w:rFonts w:ascii="Arial" w:hAnsi="Arial" w:cs="Arial"/>
        </w:rPr>
        <w:fldChar w:fldCharType="end"/>
      </w:r>
      <w:r>
        <w:rPr>
          <w:rFonts w:ascii="Arial" w:hAnsi="Arial" w:cs="Arial"/>
        </w:rPr>
        <w:t xml:space="preserve">, the handover can be rejected for multiple reasons, not just unsupported SCS or channel bandwidth. </w:t>
      </w:r>
      <w:r w:rsidR="004A15A7">
        <w:rPr>
          <w:rFonts w:ascii="Arial" w:hAnsi="Arial" w:cs="Arial"/>
        </w:rPr>
        <w:t xml:space="preserve">Therefore, if anything, one should enhance the cause values in RAN3 so that </w:t>
      </w:r>
      <w:r w:rsidR="00EE162B">
        <w:rPr>
          <w:rFonts w:ascii="Arial" w:hAnsi="Arial" w:cs="Arial"/>
        </w:rPr>
        <w:t>the complete solution can be achieved, if required.</w:t>
      </w:r>
    </w:p>
    <w:p w14:paraId="7EC74504" w14:textId="3DBC6320" w:rsidR="00A878CF" w:rsidRDefault="00EE162B" w:rsidP="00A878CF">
      <w:pPr>
        <w:pStyle w:val="Proposal"/>
      </w:pPr>
      <w:bookmarkStart w:id="23" w:name="_Toc347823621"/>
      <w:bookmarkStart w:id="24" w:name="_Toc347824073"/>
      <w:bookmarkStart w:id="25" w:name="_Toc347824246"/>
      <w:bookmarkStart w:id="26" w:name="_Toc85127094"/>
      <w:r>
        <w:t xml:space="preserve">Do not introduce the </w:t>
      </w:r>
      <w:r w:rsidR="00825DA9">
        <w:t>reporting of SCS and channel bandwidth of the neighbor cell as part of the CGI reporting</w:t>
      </w:r>
      <w:r w:rsidR="00A878CF" w:rsidRPr="00A04F49">
        <w:t>.</w:t>
      </w:r>
      <w:bookmarkEnd w:id="23"/>
      <w:bookmarkEnd w:id="24"/>
      <w:bookmarkEnd w:id="25"/>
      <w:bookmarkEnd w:id="26"/>
    </w:p>
    <w:p w14:paraId="7F33896E" w14:textId="5515C309" w:rsidR="00825DA9" w:rsidRDefault="00825DA9" w:rsidP="00A878CF">
      <w:pPr>
        <w:pStyle w:val="Proposal"/>
      </w:pPr>
      <w:bookmarkStart w:id="27" w:name="_Toc85127095"/>
      <w:r>
        <w:t xml:space="preserve">If required, send an LS to RAN3 to </w:t>
      </w:r>
      <w:r w:rsidR="004E2784">
        <w:t xml:space="preserve">further </w:t>
      </w:r>
      <w:r>
        <w:t xml:space="preserve">enhance the </w:t>
      </w:r>
      <w:r w:rsidR="004E2784">
        <w:t>’cause’ values in the HANDOVER FAILURE message to reflect unsupported SCS and/or channel bandwidth</w:t>
      </w:r>
      <w:r w:rsidR="002F6ED3">
        <w:t>.</w:t>
      </w:r>
      <w:bookmarkEnd w:id="27"/>
    </w:p>
    <w:p w14:paraId="533EEAA6" w14:textId="135FF02A" w:rsidR="009C1685" w:rsidRPr="005B611E" w:rsidRDefault="009C1685" w:rsidP="00AD4830">
      <w:pPr>
        <w:pStyle w:val="BodyText"/>
      </w:pPr>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Default="00AD4830" w:rsidP="00AD4830">
      <w:pPr>
        <w:pStyle w:val="BodyText"/>
        <w:rPr>
          <w:b/>
          <w:bCs/>
        </w:rPr>
      </w:pPr>
      <w:r>
        <w:t>In the previous sections</w:t>
      </w:r>
      <w:r w:rsidRPr="00CE0424">
        <w:t xml:space="preserve"> we </w:t>
      </w:r>
      <w:r>
        <w:t>made the following observations</w:t>
      </w:r>
      <w:r w:rsidRPr="00CE0424">
        <w:t>:</w:t>
      </w:r>
      <w:r>
        <w:rPr>
          <w:b/>
          <w:bCs/>
        </w:rPr>
        <w:t xml:space="preserve"> </w:t>
      </w:r>
    </w:p>
    <w:p w14:paraId="2840ED60" w14:textId="77777777" w:rsidR="002F6ED3"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85127089" w:history="1">
        <w:r w:rsidR="002F6ED3" w:rsidRPr="00953389">
          <w:rPr>
            <w:rStyle w:val="Hyperlink"/>
            <w:noProof/>
          </w:rPr>
          <w:t>Observation 1</w:t>
        </w:r>
        <w:r w:rsidR="002F6ED3">
          <w:rPr>
            <w:rFonts w:asciiTheme="minorHAnsi" w:eastAsiaTheme="minorEastAsia" w:hAnsiTheme="minorHAnsi"/>
            <w:b w:val="0"/>
            <w:noProof/>
            <w:lang w:eastAsia="sv-SE"/>
          </w:rPr>
          <w:tab/>
        </w:r>
        <w:r w:rsidR="002F6ED3" w:rsidRPr="00953389">
          <w:rPr>
            <w:rStyle w:val="Hyperlink"/>
            <w:rFonts w:cs="Arial"/>
            <w:noProof/>
          </w:rPr>
          <w:t>A handover request can be rejected by the target node for several reasons, not just for unsupported SCS and/or channel bandwidth reasons</w:t>
        </w:r>
        <w:r w:rsidR="002F6ED3" w:rsidRPr="00953389">
          <w:rPr>
            <w:rStyle w:val="Hyperlink"/>
            <w:noProof/>
          </w:rPr>
          <w:t>.</w:t>
        </w:r>
      </w:hyperlink>
    </w:p>
    <w:p w14:paraId="5DDF327F" w14:textId="77777777" w:rsidR="002F6ED3" w:rsidRDefault="0088264F">
      <w:pPr>
        <w:pStyle w:val="TableofFigures"/>
        <w:tabs>
          <w:tab w:val="right" w:leader="dot" w:pos="9629"/>
        </w:tabs>
        <w:rPr>
          <w:rFonts w:asciiTheme="minorHAnsi" w:eastAsiaTheme="minorEastAsia" w:hAnsiTheme="minorHAnsi"/>
          <w:b w:val="0"/>
          <w:noProof/>
          <w:lang w:eastAsia="sv-SE"/>
        </w:rPr>
      </w:pPr>
      <w:hyperlink w:anchor="_Toc85127090" w:history="1">
        <w:r w:rsidR="002F6ED3" w:rsidRPr="00953389">
          <w:rPr>
            <w:rStyle w:val="Hyperlink"/>
            <w:noProof/>
          </w:rPr>
          <w:t>Observation 2</w:t>
        </w:r>
        <w:r w:rsidR="002F6ED3">
          <w:rPr>
            <w:rFonts w:asciiTheme="minorHAnsi" w:eastAsiaTheme="minorEastAsia" w:hAnsiTheme="minorHAnsi"/>
            <w:b w:val="0"/>
            <w:noProof/>
            <w:lang w:eastAsia="sv-SE"/>
          </w:rPr>
          <w:tab/>
        </w:r>
        <w:r w:rsidR="002F6ED3" w:rsidRPr="00953389">
          <w:rPr>
            <w:rStyle w:val="Hyperlink"/>
            <w:rFonts w:cs="Arial"/>
            <w:noProof/>
          </w:rPr>
          <w:t>RAN3 has introduced ’Insufficient UE capabilities’ as a cause value in the HANDOVER FAILURE message sent over NG interface to indicate that the target node is rejecting the handover as the UE capabilities do not meet the requirement at the target node</w:t>
        </w:r>
        <w:r w:rsidR="002F6ED3" w:rsidRPr="00953389">
          <w:rPr>
            <w:rStyle w:val="Hyperlink"/>
            <w:noProof/>
          </w:rPr>
          <w:t>.</w:t>
        </w:r>
      </w:hyperlink>
    </w:p>
    <w:p w14:paraId="56A11BEF" w14:textId="77777777" w:rsidR="002F6ED3" w:rsidRDefault="0088264F">
      <w:pPr>
        <w:pStyle w:val="TableofFigures"/>
        <w:tabs>
          <w:tab w:val="right" w:leader="dot" w:pos="9629"/>
        </w:tabs>
        <w:rPr>
          <w:rFonts w:asciiTheme="minorHAnsi" w:eastAsiaTheme="minorEastAsia" w:hAnsiTheme="minorHAnsi"/>
          <w:b w:val="0"/>
          <w:noProof/>
          <w:lang w:eastAsia="sv-SE"/>
        </w:rPr>
      </w:pPr>
      <w:hyperlink w:anchor="_Toc85127091" w:history="1">
        <w:r w:rsidR="002F6ED3" w:rsidRPr="00953389">
          <w:rPr>
            <w:rStyle w:val="Hyperlink"/>
            <w:noProof/>
          </w:rPr>
          <w:t>Observation 3</w:t>
        </w:r>
        <w:r w:rsidR="002F6ED3">
          <w:rPr>
            <w:rFonts w:asciiTheme="minorHAnsi" w:eastAsiaTheme="minorEastAsia" w:hAnsiTheme="minorHAnsi"/>
            <w:b w:val="0"/>
            <w:noProof/>
            <w:lang w:eastAsia="sv-SE"/>
          </w:rPr>
          <w:tab/>
        </w:r>
        <w:r w:rsidR="002F6ED3" w:rsidRPr="00953389">
          <w:rPr>
            <w:rStyle w:val="Hyperlink"/>
            <w:rFonts w:cs="Arial"/>
            <w:noProof/>
          </w:rPr>
          <w:t>Source node can get to know about further reasoning for the rejection of the NG handover request based on:</w:t>
        </w:r>
      </w:hyperlink>
    </w:p>
    <w:p w14:paraId="7DB98BF1" w14:textId="77777777" w:rsidR="002F6ED3" w:rsidRDefault="0088264F">
      <w:pPr>
        <w:pStyle w:val="TableofFigures"/>
        <w:tabs>
          <w:tab w:val="right" w:leader="dot" w:pos="9629"/>
        </w:tabs>
        <w:rPr>
          <w:rFonts w:asciiTheme="minorHAnsi" w:eastAsiaTheme="minorEastAsia" w:hAnsiTheme="minorHAnsi"/>
          <w:b w:val="0"/>
          <w:noProof/>
          <w:lang w:eastAsia="sv-SE"/>
        </w:rPr>
      </w:pPr>
      <w:hyperlink w:anchor="_Toc85127092" w:history="1">
        <w:r w:rsidR="002F6ED3" w:rsidRPr="00953389">
          <w:rPr>
            <w:rStyle w:val="Hyperlink"/>
            <w:noProof/>
          </w:rPr>
          <w:t>a.</w:t>
        </w:r>
        <w:r w:rsidR="002F6ED3">
          <w:rPr>
            <w:rFonts w:asciiTheme="minorHAnsi" w:eastAsiaTheme="minorEastAsia" w:hAnsiTheme="minorHAnsi"/>
            <w:b w:val="0"/>
            <w:noProof/>
            <w:lang w:eastAsia="sv-SE"/>
          </w:rPr>
          <w:tab/>
        </w:r>
        <w:r w:rsidR="002F6ED3" w:rsidRPr="00953389">
          <w:rPr>
            <w:rStyle w:val="Hyperlink"/>
            <w:rFonts w:cs="Arial"/>
            <w:noProof/>
          </w:rPr>
          <w:t>Learning from multiple such rejections and infering the reasoning for rejection (network implementation)</w:t>
        </w:r>
        <w:r w:rsidR="002F6ED3" w:rsidRPr="00953389">
          <w:rPr>
            <w:rStyle w:val="Hyperlink"/>
            <w:noProof/>
          </w:rPr>
          <w:t>.</w:t>
        </w:r>
      </w:hyperlink>
    </w:p>
    <w:p w14:paraId="523AA0E0" w14:textId="77777777" w:rsidR="002F6ED3" w:rsidRDefault="0088264F">
      <w:pPr>
        <w:pStyle w:val="TableofFigures"/>
        <w:tabs>
          <w:tab w:val="right" w:leader="dot" w:pos="9629"/>
        </w:tabs>
        <w:rPr>
          <w:rFonts w:asciiTheme="minorHAnsi" w:eastAsiaTheme="minorEastAsia" w:hAnsiTheme="minorHAnsi"/>
          <w:b w:val="0"/>
          <w:noProof/>
          <w:lang w:eastAsia="sv-SE"/>
        </w:rPr>
      </w:pPr>
      <w:hyperlink w:anchor="_Toc85127093" w:history="1">
        <w:r w:rsidR="002F6ED3" w:rsidRPr="00953389">
          <w:rPr>
            <w:rStyle w:val="Hyperlink"/>
            <w:noProof/>
          </w:rPr>
          <w:t>b.</w:t>
        </w:r>
        <w:r w:rsidR="002F6ED3">
          <w:rPr>
            <w:rFonts w:asciiTheme="minorHAnsi" w:eastAsiaTheme="minorEastAsia" w:hAnsiTheme="minorHAnsi"/>
            <w:b w:val="0"/>
            <w:noProof/>
            <w:lang w:eastAsia="sv-SE"/>
          </w:rPr>
          <w:tab/>
        </w:r>
        <w:r w:rsidR="002F6ED3" w:rsidRPr="00953389">
          <w:rPr>
            <w:rStyle w:val="Hyperlink"/>
            <w:rFonts w:cs="Arial"/>
            <w:noProof/>
          </w:rPr>
          <w:t>By enhancing the ’cause’ values to include more fine granular information like whether the UE does not support the SCS and/or the channel bandwidth etc. (enhancement to RAN3 solution).</w:t>
        </w:r>
      </w:hyperlink>
    </w:p>
    <w:p w14:paraId="21375BB3" w14:textId="2E3A82D3" w:rsidR="00AD4830" w:rsidRDefault="00AD4830" w:rsidP="001C3F09">
      <w:pPr>
        <w:pStyle w:val="TableofFigures"/>
        <w:tabs>
          <w:tab w:val="right" w:leader="dot" w:pos="9629"/>
        </w:tabs>
        <w:rPr>
          <w:b w:val="0"/>
          <w:bCs/>
        </w:rPr>
      </w:pPr>
      <w:r>
        <w:rPr>
          <w:b w:val="0"/>
          <w:bCs/>
        </w:rPr>
        <w:fldChar w:fldCharType="end"/>
      </w:r>
    </w:p>
    <w:p w14:paraId="63C59580" w14:textId="77777777" w:rsidR="00AD4830" w:rsidRDefault="00AD4830" w:rsidP="00AD4830">
      <w:pPr>
        <w:pStyle w:val="BodyText"/>
      </w:pPr>
      <w:r w:rsidRPr="00CE0424">
        <w:t xml:space="preserve">Based on the discussion in </w:t>
      </w:r>
      <w:r>
        <w:t xml:space="preserve">the previous </w:t>
      </w:r>
      <w:r w:rsidRPr="00CE0424">
        <w:t>section</w:t>
      </w:r>
      <w:r>
        <w:t>s</w:t>
      </w:r>
      <w:r w:rsidRPr="00CE0424">
        <w:t xml:space="preserve"> we propose the following:</w:t>
      </w:r>
    </w:p>
    <w:p w14:paraId="61A1116B" w14:textId="77777777" w:rsidR="002F6ED3"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85127094" w:history="1">
        <w:r w:rsidR="002F6ED3" w:rsidRPr="00063024">
          <w:rPr>
            <w:rStyle w:val="Hyperlink"/>
            <w:noProof/>
          </w:rPr>
          <w:t>Proposal 1</w:t>
        </w:r>
        <w:r w:rsidR="002F6ED3">
          <w:rPr>
            <w:rFonts w:asciiTheme="minorHAnsi" w:eastAsiaTheme="minorEastAsia" w:hAnsiTheme="minorHAnsi"/>
            <w:b w:val="0"/>
            <w:noProof/>
            <w:lang w:eastAsia="sv-SE"/>
          </w:rPr>
          <w:tab/>
        </w:r>
        <w:r w:rsidR="002F6ED3" w:rsidRPr="00063024">
          <w:rPr>
            <w:rStyle w:val="Hyperlink"/>
            <w:noProof/>
          </w:rPr>
          <w:t>Do not introduce the reporting of SCS and channel bandwidth of the neighbor cell as part of the CGI reporting.</w:t>
        </w:r>
      </w:hyperlink>
    </w:p>
    <w:p w14:paraId="7B260F7B" w14:textId="77777777" w:rsidR="002F6ED3" w:rsidRDefault="0088264F">
      <w:pPr>
        <w:pStyle w:val="TableofFigures"/>
        <w:tabs>
          <w:tab w:val="right" w:leader="dot" w:pos="9629"/>
        </w:tabs>
        <w:rPr>
          <w:rFonts w:asciiTheme="minorHAnsi" w:eastAsiaTheme="minorEastAsia" w:hAnsiTheme="minorHAnsi"/>
          <w:b w:val="0"/>
          <w:noProof/>
          <w:lang w:eastAsia="sv-SE"/>
        </w:rPr>
      </w:pPr>
      <w:hyperlink w:anchor="_Toc85127095" w:history="1">
        <w:r w:rsidR="002F6ED3" w:rsidRPr="00063024">
          <w:rPr>
            <w:rStyle w:val="Hyperlink"/>
            <w:noProof/>
          </w:rPr>
          <w:t>Proposal 2</w:t>
        </w:r>
        <w:r w:rsidR="002F6ED3">
          <w:rPr>
            <w:rFonts w:asciiTheme="minorHAnsi" w:eastAsiaTheme="minorEastAsia" w:hAnsiTheme="minorHAnsi"/>
            <w:b w:val="0"/>
            <w:noProof/>
            <w:lang w:eastAsia="sv-SE"/>
          </w:rPr>
          <w:tab/>
        </w:r>
        <w:r w:rsidR="002F6ED3" w:rsidRPr="00063024">
          <w:rPr>
            <w:rStyle w:val="Hyperlink"/>
            <w:noProof/>
          </w:rPr>
          <w:t>If required, send an LS to RAN3 to further enhance the ’cause’ values in the HANDOVER FAILURE message to reflect unsupported SCS and/or channel bandwidth.</w:t>
        </w:r>
      </w:hyperlink>
    </w:p>
    <w:p w14:paraId="1B962C29" w14:textId="7E2CEB2C" w:rsidR="00AD4830" w:rsidRPr="00CE0424" w:rsidRDefault="00AD4830" w:rsidP="00AD4830">
      <w:pPr>
        <w:pStyle w:val="BodyText"/>
        <w:rPr>
          <w:b/>
          <w:bCs/>
        </w:rPr>
      </w:pPr>
      <w:r>
        <w:rPr>
          <w:b/>
          <w:bCs/>
        </w:rPr>
        <w:fldChar w:fldCharType="end"/>
      </w:r>
      <w:r w:rsidRPr="00CE0424">
        <w:rPr>
          <w:b/>
          <w:bCs/>
        </w:rPr>
        <w:t xml:space="preserve"> </w:t>
      </w:r>
    </w:p>
    <w:p w14:paraId="7F97F2D4" w14:textId="63B4E53C" w:rsidR="00AD4830" w:rsidRPr="00CE0424" w:rsidRDefault="00456830" w:rsidP="00AD4830">
      <w:pPr>
        <w:pStyle w:val="Heading1"/>
      </w:pPr>
      <w:bookmarkStart w:id="28" w:name="_In-sequence_SDU_delivery"/>
      <w:bookmarkEnd w:id="28"/>
      <w:r>
        <w:lastRenderedPageBreak/>
        <w:t>4</w:t>
      </w:r>
      <w:r w:rsidR="00AD4830">
        <w:tab/>
      </w:r>
      <w:r w:rsidR="00AD4830" w:rsidRPr="00CE0424">
        <w:t>References</w:t>
      </w:r>
    </w:p>
    <w:p w14:paraId="034BA3E8" w14:textId="6C23D3BF" w:rsidR="00AD4830" w:rsidRDefault="002934D3" w:rsidP="00AD4830">
      <w:pPr>
        <w:pStyle w:val="Reference"/>
      </w:pPr>
      <w:bookmarkStart w:id="29" w:name="_Ref528654256"/>
      <w:bookmarkStart w:id="30" w:name="_Ref174151459"/>
      <w:bookmarkStart w:id="31" w:name="_Ref189809556"/>
      <w:r>
        <w:t>R</w:t>
      </w:r>
      <w:r w:rsidR="00520B5E">
        <w:t>2</w:t>
      </w:r>
      <w:r>
        <w:t>-21</w:t>
      </w:r>
      <w:r w:rsidR="00520B5E">
        <w:t>08814</w:t>
      </w:r>
      <w:r w:rsidR="00447561">
        <w:t xml:space="preserve">, </w:t>
      </w:r>
      <w:r w:rsidR="00520B5E" w:rsidRPr="00520B5E">
        <w:t>On the support of NG-based handover using CGI report</w:t>
      </w:r>
      <w:r w:rsidR="00520B5E">
        <w:t xml:space="preserve">, </w:t>
      </w:r>
      <w:r w:rsidR="00520B5E" w:rsidRPr="00520B5E">
        <w:t>Huawei, HiSilicon, CMCC, China Telecom, China Unicom</w:t>
      </w:r>
      <w:r w:rsidR="00520B5E">
        <w:t xml:space="preserve">, </w:t>
      </w:r>
      <w:r w:rsidR="00447561">
        <w:rPr>
          <w:rFonts w:cs="Arial"/>
          <w:bCs/>
        </w:rPr>
        <w:t>RAN</w:t>
      </w:r>
      <w:r w:rsidR="00520B5E">
        <w:rPr>
          <w:rFonts w:cs="Arial"/>
          <w:bCs/>
        </w:rPr>
        <w:t>2</w:t>
      </w:r>
      <w:r w:rsidR="00447561">
        <w:rPr>
          <w:rFonts w:cs="Arial"/>
          <w:bCs/>
        </w:rPr>
        <w:t xml:space="preserve"> meeting#11</w:t>
      </w:r>
      <w:r w:rsidR="00520B5E">
        <w:rPr>
          <w:rFonts w:cs="Arial"/>
          <w:bCs/>
        </w:rPr>
        <w:t>5</w:t>
      </w:r>
      <w:r w:rsidR="00447561">
        <w:rPr>
          <w:rFonts w:cs="Arial"/>
          <w:bCs/>
        </w:rPr>
        <w:t xml:space="preserve">-e,  </w:t>
      </w:r>
      <w:r w:rsidR="00520B5E">
        <w:rPr>
          <w:rFonts w:cs="Arial"/>
          <w:bCs/>
        </w:rPr>
        <w:t>August</w:t>
      </w:r>
      <w:r w:rsidR="00447561">
        <w:rPr>
          <w:rFonts w:cs="Arial"/>
          <w:bCs/>
        </w:rPr>
        <w:t xml:space="preserve"> 202</w:t>
      </w:r>
      <w:r w:rsidR="00F876D0">
        <w:rPr>
          <w:rFonts w:cs="Arial"/>
          <w:bCs/>
        </w:rPr>
        <w:t>1</w:t>
      </w:r>
      <w:r w:rsidR="00200750">
        <w:t>.</w:t>
      </w:r>
      <w:bookmarkEnd w:id="29"/>
    </w:p>
    <w:p w14:paraId="357F3236" w14:textId="4922B6DC" w:rsidR="00B94DD1" w:rsidRPr="00E577A4" w:rsidRDefault="00B94DD1" w:rsidP="00AD4830">
      <w:pPr>
        <w:pStyle w:val="Reference"/>
      </w:pPr>
      <w:bookmarkStart w:id="32" w:name="_Ref85125626"/>
      <w:r>
        <w:t xml:space="preserve">R3-212964, </w:t>
      </w:r>
      <w:r w:rsidR="00D249E5">
        <w:rPr>
          <w:szCs w:val="18"/>
        </w:rPr>
        <w:t>Cause value on NG for insufficient UE capabilities CR 38.413, Ericsson, Deutsche Telekom, RAN3 meeting#112-e, May 2021.</w:t>
      </w:r>
      <w:bookmarkEnd w:id="32"/>
    </w:p>
    <w:bookmarkEnd w:id="30"/>
    <w:bookmarkEnd w:id="31"/>
    <w:p w14:paraId="65C895BD" w14:textId="1FC9E3BC" w:rsidR="00C118AE" w:rsidRDefault="00C118AE">
      <w:pPr>
        <w:rPr>
          <w:rFonts w:ascii="Arial" w:eastAsia="Times New Roman" w:hAnsi="Arial" w:cs="Times New Roman"/>
          <w:sz w:val="36"/>
          <w:szCs w:val="20"/>
          <w:lang w:eastAsia="ja-JP"/>
        </w:rPr>
      </w:pPr>
    </w:p>
    <w:sectPr w:rsidR="00C118AE" w:rsidSect="00EB1DD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2B4AF" w14:textId="77777777" w:rsidR="00A93DDE" w:rsidRDefault="00A93DDE">
      <w:r>
        <w:separator/>
      </w:r>
    </w:p>
  </w:endnote>
  <w:endnote w:type="continuationSeparator" w:id="0">
    <w:p w14:paraId="5798B62A" w14:textId="77777777" w:rsidR="00A93DDE" w:rsidRDefault="00A9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C9A82" w14:textId="77777777" w:rsidR="00A93DDE" w:rsidRDefault="00A93DDE">
      <w:r>
        <w:separator/>
      </w:r>
    </w:p>
  </w:footnote>
  <w:footnote w:type="continuationSeparator" w:id="0">
    <w:p w14:paraId="08E0747E" w14:textId="77777777" w:rsidR="00A93DDE" w:rsidRDefault="00A93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F06B2"/>
    <w:multiLevelType w:val="hybridMultilevel"/>
    <w:tmpl w:val="352A1198"/>
    <w:lvl w:ilvl="0" w:tplc="E1283D32">
      <w:start w:val="10"/>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A3E62E2"/>
    <w:multiLevelType w:val="hybridMultilevel"/>
    <w:tmpl w:val="F790F8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CAD3C9C"/>
    <w:multiLevelType w:val="hybridMultilevel"/>
    <w:tmpl w:val="1DBAAD2C"/>
    <w:lvl w:ilvl="0" w:tplc="9110A36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211"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F22652"/>
    <w:multiLevelType w:val="hybridMultilevel"/>
    <w:tmpl w:val="7E10BD18"/>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4D04EA"/>
    <w:multiLevelType w:val="hybridMultilevel"/>
    <w:tmpl w:val="111E227E"/>
    <w:lvl w:ilvl="0" w:tplc="849E08F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DD127B"/>
    <w:multiLevelType w:val="hybridMultilevel"/>
    <w:tmpl w:val="0E1A39C4"/>
    <w:lvl w:ilvl="0" w:tplc="14D6A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D40282"/>
    <w:multiLevelType w:val="hybridMultilevel"/>
    <w:tmpl w:val="AE56CDA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9"/>
  </w:num>
  <w:num w:numId="18">
    <w:abstractNumId w:val="10"/>
  </w:num>
  <w:num w:numId="19">
    <w:abstractNumId w:val="5"/>
  </w:num>
  <w:num w:numId="20">
    <w:abstractNumId w:val="30"/>
  </w:num>
  <w:num w:numId="21">
    <w:abstractNumId w:val="14"/>
  </w:num>
  <w:num w:numId="22">
    <w:abstractNumId w:val="27"/>
  </w:num>
  <w:num w:numId="23">
    <w:abstractNumId w:val="26"/>
  </w:num>
  <w:num w:numId="24">
    <w:abstractNumId w:val="8"/>
  </w:num>
  <w:num w:numId="25">
    <w:abstractNumId w:val="16"/>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6"/>
  </w:num>
  <w:num w:numId="29">
    <w:abstractNumId w:val="25"/>
  </w:num>
  <w:num w:numId="30">
    <w:abstractNumId w:val="29"/>
  </w:num>
  <w:num w:numId="31">
    <w:abstractNumId w:val="28"/>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4C0"/>
    <w:rsid w:val="00007CDC"/>
    <w:rsid w:val="00011B28"/>
    <w:rsid w:val="00012260"/>
    <w:rsid w:val="00015D15"/>
    <w:rsid w:val="0002564D"/>
    <w:rsid w:val="00025ECA"/>
    <w:rsid w:val="000325B8"/>
    <w:rsid w:val="00034AE6"/>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9D9"/>
    <w:rsid w:val="000A1B7B"/>
    <w:rsid w:val="000A56F2"/>
    <w:rsid w:val="000B2719"/>
    <w:rsid w:val="000B3A8F"/>
    <w:rsid w:val="000B4AB9"/>
    <w:rsid w:val="000B58C3"/>
    <w:rsid w:val="000B61E9"/>
    <w:rsid w:val="000C165A"/>
    <w:rsid w:val="000C2E19"/>
    <w:rsid w:val="000C7F99"/>
    <w:rsid w:val="000D0D07"/>
    <w:rsid w:val="000D4797"/>
    <w:rsid w:val="000E0527"/>
    <w:rsid w:val="000E1E92"/>
    <w:rsid w:val="000E6A0E"/>
    <w:rsid w:val="000E78D1"/>
    <w:rsid w:val="000F06D6"/>
    <w:rsid w:val="000F0EB1"/>
    <w:rsid w:val="000F1106"/>
    <w:rsid w:val="000F3BE9"/>
    <w:rsid w:val="000F3F6C"/>
    <w:rsid w:val="000F64B8"/>
    <w:rsid w:val="000F6DF3"/>
    <w:rsid w:val="001005FF"/>
    <w:rsid w:val="0010451E"/>
    <w:rsid w:val="001062FB"/>
    <w:rsid w:val="001063E6"/>
    <w:rsid w:val="00113CF4"/>
    <w:rsid w:val="001153EA"/>
    <w:rsid w:val="00115643"/>
    <w:rsid w:val="0011605D"/>
    <w:rsid w:val="00116765"/>
    <w:rsid w:val="00116E31"/>
    <w:rsid w:val="001219F5"/>
    <w:rsid w:val="00121A20"/>
    <w:rsid w:val="0012377F"/>
    <w:rsid w:val="00124314"/>
    <w:rsid w:val="00124A71"/>
    <w:rsid w:val="00126B4A"/>
    <w:rsid w:val="00132FD0"/>
    <w:rsid w:val="001339E6"/>
    <w:rsid w:val="001344C0"/>
    <w:rsid w:val="001346FA"/>
    <w:rsid w:val="00135252"/>
    <w:rsid w:val="00137AB5"/>
    <w:rsid w:val="00137F0B"/>
    <w:rsid w:val="00150065"/>
    <w:rsid w:val="00151E23"/>
    <w:rsid w:val="001526E0"/>
    <w:rsid w:val="001551B5"/>
    <w:rsid w:val="0015575E"/>
    <w:rsid w:val="00156796"/>
    <w:rsid w:val="001659C1"/>
    <w:rsid w:val="001700EB"/>
    <w:rsid w:val="00171ABB"/>
    <w:rsid w:val="0017250B"/>
    <w:rsid w:val="0017253A"/>
    <w:rsid w:val="00173A8E"/>
    <w:rsid w:val="0017502C"/>
    <w:rsid w:val="00176FA6"/>
    <w:rsid w:val="001805C1"/>
    <w:rsid w:val="0018143F"/>
    <w:rsid w:val="00181FF8"/>
    <w:rsid w:val="001837AB"/>
    <w:rsid w:val="001902C0"/>
    <w:rsid w:val="00190AC1"/>
    <w:rsid w:val="00192F6D"/>
    <w:rsid w:val="0019341A"/>
    <w:rsid w:val="00197D7A"/>
    <w:rsid w:val="00197DF9"/>
    <w:rsid w:val="001A0FB2"/>
    <w:rsid w:val="001A1987"/>
    <w:rsid w:val="001A2564"/>
    <w:rsid w:val="001A2E61"/>
    <w:rsid w:val="001A41C1"/>
    <w:rsid w:val="001A5383"/>
    <w:rsid w:val="001A55A0"/>
    <w:rsid w:val="001A6173"/>
    <w:rsid w:val="001A6CBA"/>
    <w:rsid w:val="001B0D97"/>
    <w:rsid w:val="001B2E09"/>
    <w:rsid w:val="001B5A5D"/>
    <w:rsid w:val="001B6E3D"/>
    <w:rsid w:val="001C053B"/>
    <w:rsid w:val="001C1CE5"/>
    <w:rsid w:val="001C3D2A"/>
    <w:rsid w:val="001C3F09"/>
    <w:rsid w:val="001C4BF4"/>
    <w:rsid w:val="001C63DA"/>
    <w:rsid w:val="001D4DB3"/>
    <w:rsid w:val="001D51BA"/>
    <w:rsid w:val="001D53E7"/>
    <w:rsid w:val="001D6342"/>
    <w:rsid w:val="001D6D53"/>
    <w:rsid w:val="001E15A0"/>
    <w:rsid w:val="001E5104"/>
    <w:rsid w:val="001E58E2"/>
    <w:rsid w:val="001E5C83"/>
    <w:rsid w:val="001E7AED"/>
    <w:rsid w:val="001E7FC0"/>
    <w:rsid w:val="001F3916"/>
    <w:rsid w:val="001F3A3C"/>
    <w:rsid w:val="001F48FB"/>
    <w:rsid w:val="001F54C5"/>
    <w:rsid w:val="001F662C"/>
    <w:rsid w:val="001F7074"/>
    <w:rsid w:val="00200490"/>
    <w:rsid w:val="00200750"/>
    <w:rsid w:val="00201F3A"/>
    <w:rsid w:val="00203F96"/>
    <w:rsid w:val="00206152"/>
    <w:rsid w:val="002069B2"/>
    <w:rsid w:val="00207FA3"/>
    <w:rsid w:val="00214DA8"/>
    <w:rsid w:val="00215423"/>
    <w:rsid w:val="002158FA"/>
    <w:rsid w:val="00220600"/>
    <w:rsid w:val="002206EB"/>
    <w:rsid w:val="002224DB"/>
    <w:rsid w:val="00223FCB"/>
    <w:rsid w:val="00223FCE"/>
    <w:rsid w:val="002252C3"/>
    <w:rsid w:val="00225C54"/>
    <w:rsid w:val="0022718E"/>
    <w:rsid w:val="00230765"/>
    <w:rsid w:val="00230D18"/>
    <w:rsid w:val="00230DF6"/>
    <w:rsid w:val="002319E4"/>
    <w:rsid w:val="00235632"/>
    <w:rsid w:val="0023576D"/>
    <w:rsid w:val="00235872"/>
    <w:rsid w:val="002362AB"/>
    <w:rsid w:val="00241559"/>
    <w:rsid w:val="00242CDB"/>
    <w:rsid w:val="002435B3"/>
    <w:rsid w:val="002458EB"/>
    <w:rsid w:val="002500C8"/>
    <w:rsid w:val="0025685A"/>
    <w:rsid w:val="00257543"/>
    <w:rsid w:val="002617E7"/>
    <w:rsid w:val="00264228"/>
    <w:rsid w:val="00264334"/>
    <w:rsid w:val="0026473E"/>
    <w:rsid w:val="00266214"/>
    <w:rsid w:val="00267C83"/>
    <w:rsid w:val="00270051"/>
    <w:rsid w:val="0027144F"/>
    <w:rsid w:val="00271813"/>
    <w:rsid w:val="00271F3A"/>
    <w:rsid w:val="00273278"/>
    <w:rsid w:val="002737F4"/>
    <w:rsid w:val="002805F5"/>
    <w:rsid w:val="00280751"/>
    <w:rsid w:val="0028280A"/>
    <w:rsid w:val="00286ACD"/>
    <w:rsid w:val="00287838"/>
    <w:rsid w:val="002907B5"/>
    <w:rsid w:val="00292EB7"/>
    <w:rsid w:val="002934D3"/>
    <w:rsid w:val="00296227"/>
    <w:rsid w:val="00296F44"/>
    <w:rsid w:val="0029777D"/>
    <w:rsid w:val="002A055E"/>
    <w:rsid w:val="002A1D4E"/>
    <w:rsid w:val="002A2869"/>
    <w:rsid w:val="002B24D6"/>
    <w:rsid w:val="002B312D"/>
    <w:rsid w:val="002B5155"/>
    <w:rsid w:val="002C41E6"/>
    <w:rsid w:val="002D071A"/>
    <w:rsid w:val="002D34B2"/>
    <w:rsid w:val="002D3F9A"/>
    <w:rsid w:val="002D48B0"/>
    <w:rsid w:val="002D5B37"/>
    <w:rsid w:val="002D7637"/>
    <w:rsid w:val="002E17F2"/>
    <w:rsid w:val="002E7CAE"/>
    <w:rsid w:val="002F18F0"/>
    <w:rsid w:val="002F1BAC"/>
    <w:rsid w:val="002F1BDC"/>
    <w:rsid w:val="002F2771"/>
    <w:rsid w:val="002F37A9"/>
    <w:rsid w:val="002F6ED3"/>
    <w:rsid w:val="00301CE6"/>
    <w:rsid w:val="0030256B"/>
    <w:rsid w:val="0030501F"/>
    <w:rsid w:val="00307BA1"/>
    <w:rsid w:val="00311702"/>
    <w:rsid w:val="00311E82"/>
    <w:rsid w:val="00313FD6"/>
    <w:rsid w:val="003143BD"/>
    <w:rsid w:val="00315363"/>
    <w:rsid w:val="003203ED"/>
    <w:rsid w:val="0032061D"/>
    <w:rsid w:val="00321F83"/>
    <w:rsid w:val="00322C9F"/>
    <w:rsid w:val="00324D23"/>
    <w:rsid w:val="00331751"/>
    <w:rsid w:val="00332740"/>
    <w:rsid w:val="00334579"/>
    <w:rsid w:val="00335858"/>
    <w:rsid w:val="00336BDA"/>
    <w:rsid w:val="00342BD7"/>
    <w:rsid w:val="00343D9E"/>
    <w:rsid w:val="00343DFA"/>
    <w:rsid w:val="00346DB5"/>
    <w:rsid w:val="003477B1"/>
    <w:rsid w:val="00357380"/>
    <w:rsid w:val="003602D9"/>
    <w:rsid w:val="003604CE"/>
    <w:rsid w:val="00370E47"/>
    <w:rsid w:val="003742AC"/>
    <w:rsid w:val="00377CE1"/>
    <w:rsid w:val="003832B7"/>
    <w:rsid w:val="00385BF0"/>
    <w:rsid w:val="003939FF"/>
    <w:rsid w:val="00396DB8"/>
    <w:rsid w:val="003A2223"/>
    <w:rsid w:val="003A2A0F"/>
    <w:rsid w:val="003A38A5"/>
    <w:rsid w:val="003A45A1"/>
    <w:rsid w:val="003A5B0A"/>
    <w:rsid w:val="003A6BAC"/>
    <w:rsid w:val="003A70A4"/>
    <w:rsid w:val="003A7EF3"/>
    <w:rsid w:val="003B159C"/>
    <w:rsid w:val="003B220B"/>
    <w:rsid w:val="003B369F"/>
    <w:rsid w:val="003B36A3"/>
    <w:rsid w:val="003B64BB"/>
    <w:rsid w:val="003B7FE5"/>
    <w:rsid w:val="003C11C8"/>
    <w:rsid w:val="003C1DC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4748"/>
    <w:rsid w:val="0040512B"/>
    <w:rsid w:val="00405CA5"/>
    <w:rsid w:val="00407CD3"/>
    <w:rsid w:val="00410134"/>
    <w:rsid w:val="00410B72"/>
    <w:rsid w:val="00410F18"/>
    <w:rsid w:val="0041263E"/>
    <w:rsid w:val="00413AAC"/>
    <w:rsid w:val="00413E92"/>
    <w:rsid w:val="00415030"/>
    <w:rsid w:val="00416B26"/>
    <w:rsid w:val="00421105"/>
    <w:rsid w:val="00422AA4"/>
    <w:rsid w:val="004234C2"/>
    <w:rsid w:val="004242F4"/>
    <w:rsid w:val="00426CB1"/>
    <w:rsid w:val="00427248"/>
    <w:rsid w:val="00437447"/>
    <w:rsid w:val="00441A92"/>
    <w:rsid w:val="004431DC"/>
    <w:rsid w:val="00444F56"/>
    <w:rsid w:val="0044614A"/>
    <w:rsid w:val="00446488"/>
    <w:rsid w:val="00447561"/>
    <w:rsid w:val="00447B46"/>
    <w:rsid w:val="004517AA"/>
    <w:rsid w:val="00452CAC"/>
    <w:rsid w:val="00456830"/>
    <w:rsid w:val="00457565"/>
    <w:rsid w:val="00457B71"/>
    <w:rsid w:val="004669E2"/>
    <w:rsid w:val="00470C31"/>
    <w:rsid w:val="00471DE0"/>
    <w:rsid w:val="004734D0"/>
    <w:rsid w:val="0047556B"/>
    <w:rsid w:val="00477768"/>
    <w:rsid w:val="0048506E"/>
    <w:rsid w:val="00492BC5"/>
    <w:rsid w:val="004964F1"/>
    <w:rsid w:val="004A15A7"/>
    <w:rsid w:val="004A16BC"/>
    <w:rsid w:val="004A2B94"/>
    <w:rsid w:val="004B6F6A"/>
    <w:rsid w:val="004B7C0C"/>
    <w:rsid w:val="004C3026"/>
    <w:rsid w:val="004C33BB"/>
    <w:rsid w:val="004C3898"/>
    <w:rsid w:val="004C4215"/>
    <w:rsid w:val="004C5AE0"/>
    <w:rsid w:val="004D36B1"/>
    <w:rsid w:val="004D7EBD"/>
    <w:rsid w:val="004E2680"/>
    <w:rsid w:val="004E2784"/>
    <w:rsid w:val="004E28F9"/>
    <w:rsid w:val="004E33A0"/>
    <w:rsid w:val="004E462E"/>
    <w:rsid w:val="004E56DC"/>
    <w:rsid w:val="004E5BAA"/>
    <w:rsid w:val="004E76F4"/>
    <w:rsid w:val="004F0B4E"/>
    <w:rsid w:val="004F0B6C"/>
    <w:rsid w:val="004F2078"/>
    <w:rsid w:val="004F2F31"/>
    <w:rsid w:val="004F4DA3"/>
    <w:rsid w:val="0050185F"/>
    <w:rsid w:val="00506557"/>
    <w:rsid w:val="0050677A"/>
    <w:rsid w:val="005108D8"/>
    <w:rsid w:val="005116F9"/>
    <w:rsid w:val="005153A7"/>
    <w:rsid w:val="00517EE1"/>
    <w:rsid w:val="00520B5E"/>
    <w:rsid w:val="005219CF"/>
    <w:rsid w:val="00523BEF"/>
    <w:rsid w:val="00534B59"/>
    <w:rsid w:val="00536759"/>
    <w:rsid w:val="00537C62"/>
    <w:rsid w:val="00537EC4"/>
    <w:rsid w:val="0054668D"/>
    <w:rsid w:val="00546970"/>
    <w:rsid w:val="00547B03"/>
    <w:rsid w:val="00554E19"/>
    <w:rsid w:val="0056121F"/>
    <w:rsid w:val="00572505"/>
    <w:rsid w:val="0058112C"/>
    <w:rsid w:val="00582809"/>
    <w:rsid w:val="00585349"/>
    <w:rsid w:val="0058635E"/>
    <w:rsid w:val="0058767A"/>
    <w:rsid w:val="0058798C"/>
    <w:rsid w:val="005900FA"/>
    <w:rsid w:val="005935A4"/>
    <w:rsid w:val="005948C2"/>
    <w:rsid w:val="00594F51"/>
    <w:rsid w:val="00595DCA"/>
    <w:rsid w:val="0059779B"/>
    <w:rsid w:val="005A209A"/>
    <w:rsid w:val="005A2783"/>
    <w:rsid w:val="005A4926"/>
    <w:rsid w:val="005A662D"/>
    <w:rsid w:val="005B1409"/>
    <w:rsid w:val="005B35D7"/>
    <w:rsid w:val="005B392A"/>
    <w:rsid w:val="005B3AA3"/>
    <w:rsid w:val="005B611E"/>
    <w:rsid w:val="005B6F83"/>
    <w:rsid w:val="005C74FB"/>
    <w:rsid w:val="005D1602"/>
    <w:rsid w:val="005E0A02"/>
    <w:rsid w:val="005E385F"/>
    <w:rsid w:val="005E5B81"/>
    <w:rsid w:val="005E6FC9"/>
    <w:rsid w:val="005F2CB1"/>
    <w:rsid w:val="005F3025"/>
    <w:rsid w:val="005F515D"/>
    <w:rsid w:val="005F618C"/>
    <w:rsid w:val="005F70BD"/>
    <w:rsid w:val="0060283C"/>
    <w:rsid w:val="00604F14"/>
    <w:rsid w:val="006079FF"/>
    <w:rsid w:val="00611B83"/>
    <w:rsid w:val="00613257"/>
    <w:rsid w:val="006155F5"/>
    <w:rsid w:val="00620A71"/>
    <w:rsid w:val="00620D80"/>
    <w:rsid w:val="006234A6"/>
    <w:rsid w:val="00625582"/>
    <w:rsid w:val="00630001"/>
    <w:rsid w:val="006311B3"/>
    <w:rsid w:val="00631661"/>
    <w:rsid w:val="0063284C"/>
    <w:rsid w:val="006339BF"/>
    <w:rsid w:val="00636398"/>
    <w:rsid w:val="006368D3"/>
    <w:rsid w:val="006373B9"/>
    <w:rsid w:val="006377EC"/>
    <w:rsid w:val="00637FBC"/>
    <w:rsid w:val="0064151F"/>
    <w:rsid w:val="00641533"/>
    <w:rsid w:val="0064208D"/>
    <w:rsid w:val="00643475"/>
    <w:rsid w:val="0064396A"/>
    <w:rsid w:val="0064624E"/>
    <w:rsid w:val="00650AB9"/>
    <w:rsid w:val="006546F3"/>
    <w:rsid w:val="00655733"/>
    <w:rsid w:val="00655ACD"/>
    <w:rsid w:val="00656A92"/>
    <w:rsid w:val="00656DDE"/>
    <w:rsid w:val="0066011D"/>
    <w:rsid w:val="006607C0"/>
    <w:rsid w:val="006613A6"/>
    <w:rsid w:val="006615DB"/>
    <w:rsid w:val="006627A2"/>
    <w:rsid w:val="006634E6"/>
    <w:rsid w:val="006655EE"/>
    <w:rsid w:val="0066748D"/>
    <w:rsid w:val="00667EE7"/>
    <w:rsid w:val="00670922"/>
    <w:rsid w:val="00670BE1"/>
    <w:rsid w:val="0067218F"/>
    <w:rsid w:val="006738F9"/>
    <w:rsid w:val="006741F2"/>
    <w:rsid w:val="00674CC3"/>
    <w:rsid w:val="00675C72"/>
    <w:rsid w:val="006771F9"/>
    <w:rsid w:val="006776D7"/>
    <w:rsid w:val="00681003"/>
    <w:rsid w:val="006817C9"/>
    <w:rsid w:val="00683ECE"/>
    <w:rsid w:val="006925AF"/>
    <w:rsid w:val="00695FC2"/>
    <w:rsid w:val="00696949"/>
    <w:rsid w:val="00697052"/>
    <w:rsid w:val="006A360E"/>
    <w:rsid w:val="006A46FB"/>
    <w:rsid w:val="006A5E28"/>
    <w:rsid w:val="006A697B"/>
    <w:rsid w:val="006A7AFF"/>
    <w:rsid w:val="006B1816"/>
    <w:rsid w:val="006B2099"/>
    <w:rsid w:val="006B50CF"/>
    <w:rsid w:val="006C03B8"/>
    <w:rsid w:val="006C5B2A"/>
    <w:rsid w:val="006C5EC9"/>
    <w:rsid w:val="006C6059"/>
    <w:rsid w:val="006C7522"/>
    <w:rsid w:val="006D1E52"/>
    <w:rsid w:val="006D2ED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83F"/>
    <w:rsid w:val="0070346E"/>
    <w:rsid w:val="00704EDB"/>
    <w:rsid w:val="0070516C"/>
    <w:rsid w:val="00706101"/>
    <w:rsid w:val="00707072"/>
    <w:rsid w:val="00707D61"/>
    <w:rsid w:val="00712287"/>
    <w:rsid w:val="00712772"/>
    <w:rsid w:val="00712937"/>
    <w:rsid w:val="007148D3"/>
    <w:rsid w:val="00715B9A"/>
    <w:rsid w:val="007257D0"/>
    <w:rsid w:val="00726EA6"/>
    <w:rsid w:val="00727208"/>
    <w:rsid w:val="00727680"/>
    <w:rsid w:val="00733104"/>
    <w:rsid w:val="007348B1"/>
    <w:rsid w:val="007361C4"/>
    <w:rsid w:val="007362A6"/>
    <w:rsid w:val="00736D7D"/>
    <w:rsid w:val="00740E58"/>
    <w:rsid w:val="007423AA"/>
    <w:rsid w:val="007445A0"/>
    <w:rsid w:val="0074524B"/>
    <w:rsid w:val="00745611"/>
    <w:rsid w:val="00747D8B"/>
    <w:rsid w:val="00751228"/>
    <w:rsid w:val="00756560"/>
    <w:rsid w:val="007571E1"/>
    <w:rsid w:val="007604B2"/>
    <w:rsid w:val="00765281"/>
    <w:rsid w:val="00765EB2"/>
    <w:rsid w:val="00766A84"/>
    <w:rsid w:val="00766BAD"/>
    <w:rsid w:val="007729A2"/>
    <w:rsid w:val="0077358E"/>
    <w:rsid w:val="007755F2"/>
    <w:rsid w:val="00776971"/>
    <w:rsid w:val="00780A80"/>
    <w:rsid w:val="0078177E"/>
    <w:rsid w:val="0078304C"/>
    <w:rsid w:val="00783673"/>
    <w:rsid w:val="00785490"/>
    <w:rsid w:val="007925EA"/>
    <w:rsid w:val="00792A06"/>
    <w:rsid w:val="00793CD8"/>
    <w:rsid w:val="00795C92"/>
    <w:rsid w:val="00796231"/>
    <w:rsid w:val="007A1CB3"/>
    <w:rsid w:val="007A306F"/>
    <w:rsid w:val="007A39A9"/>
    <w:rsid w:val="007A43A6"/>
    <w:rsid w:val="007A58A6"/>
    <w:rsid w:val="007B2059"/>
    <w:rsid w:val="007B2FFC"/>
    <w:rsid w:val="007B3D2D"/>
    <w:rsid w:val="007B50AE"/>
    <w:rsid w:val="007B51DF"/>
    <w:rsid w:val="007B6DDE"/>
    <w:rsid w:val="007C05DD"/>
    <w:rsid w:val="007C3D18"/>
    <w:rsid w:val="007C60BF"/>
    <w:rsid w:val="007C6A07"/>
    <w:rsid w:val="007C75A1"/>
    <w:rsid w:val="007C77A5"/>
    <w:rsid w:val="007D04E5"/>
    <w:rsid w:val="007D5901"/>
    <w:rsid w:val="007D7526"/>
    <w:rsid w:val="007E4610"/>
    <w:rsid w:val="007E4715"/>
    <w:rsid w:val="007E505B"/>
    <w:rsid w:val="007E7091"/>
    <w:rsid w:val="007F1872"/>
    <w:rsid w:val="007F6B7A"/>
    <w:rsid w:val="007F6FD7"/>
    <w:rsid w:val="00803FAE"/>
    <w:rsid w:val="0080605F"/>
    <w:rsid w:val="00807786"/>
    <w:rsid w:val="00811FCB"/>
    <w:rsid w:val="008158D6"/>
    <w:rsid w:val="00817196"/>
    <w:rsid w:val="00820D38"/>
    <w:rsid w:val="008235DB"/>
    <w:rsid w:val="00824AB4"/>
    <w:rsid w:val="00825C42"/>
    <w:rsid w:val="00825D25"/>
    <w:rsid w:val="00825DA9"/>
    <w:rsid w:val="00827D6F"/>
    <w:rsid w:val="008376AC"/>
    <w:rsid w:val="008377B3"/>
    <w:rsid w:val="00843D4B"/>
    <w:rsid w:val="008444E8"/>
    <w:rsid w:val="00844E80"/>
    <w:rsid w:val="00846FE7"/>
    <w:rsid w:val="00853F02"/>
    <w:rsid w:val="00856911"/>
    <w:rsid w:val="00860B1B"/>
    <w:rsid w:val="00861508"/>
    <w:rsid w:val="008677FD"/>
    <w:rsid w:val="008706D4"/>
    <w:rsid w:val="00870F8A"/>
    <w:rsid w:val="008719A4"/>
    <w:rsid w:val="00871D23"/>
    <w:rsid w:val="00874312"/>
    <w:rsid w:val="0087437C"/>
    <w:rsid w:val="00875CD7"/>
    <w:rsid w:val="00876B4D"/>
    <w:rsid w:val="00877F18"/>
    <w:rsid w:val="0088264F"/>
    <w:rsid w:val="0088632F"/>
    <w:rsid w:val="008941E3"/>
    <w:rsid w:val="00894A88"/>
    <w:rsid w:val="00895386"/>
    <w:rsid w:val="008A21FF"/>
    <w:rsid w:val="008A2A14"/>
    <w:rsid w:val="008A2CE2"/>
    <w:rsid w:val="008A30AC"/>
    <w:rsid w:val="008A44B8"/>
    <w:rsid w:val="008A481F"/>
    <w:rsid w:val="008A51A8"/>
    <w:rsid w:val="008A54C7"/>
    <w:rsid w:val="008A587F"/>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528"/>
    <w:rsid w:val="008D5003"/>
    <w:rsid w:val="008D6D1A"/>
    <w:rsid w:val="008E065E"/>
    <w:rsid w:val="008E0927"/>
    <w:rsid w:val="008E1909"/>
    <w:rsid w:val="008E77AE"/>
    <w:rsid w:val="008F1EAB"/>
    <w:rsid w:val="008F33DC"/>
    <w:rsid w:val="008F477F"/>
    <w:rsid w:val="008F5102"/>
    <w:rsid w:val="00902350"/>
    <w:rsid w:val="0090336B"/>
    <w:rsid w:val="009053AA"/>
    <w:rsid w:val="00906939"/>
    <w:rsid w:val="00910B7D"/>
    <w:rsid w:val="00911DFB"/>
    <w:rsid w:val="009139D9"/>
    <w:rsid w:val="00914AD8"/>
    <w:rsid w:val="00916079"/>
    <w:rsid w:val="00917CE9"/>
    <w:rsid w:val="00917FE7"/>
    <w:rsid w:val="00920BF2"/>
    <w:rsid w:val="00922010"/>
    <w:rsid w:val="00922B94"/>
    <w:rsid w:val="00931BD9"/>
    <w:rsid w:val="0093374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D5C"/>
    <w:rsid w:val="0097603D"/>
    <w:rsid w:val="00976949"/>
    <w:rsid w:val="00980477"/>
    <w:rsid w:val="00981DFD"/>
    <w:rsid w:val="00983137"/>
    <w:rsid w:val="00985253"/>
    <w:rsid w:val="009853B3"/>
    <w:rsid w:val="0098598D"/>
    <w:rsid w:val="00990630"/>
    <w:rsid w:val="00991761"/>
    <w:rsid w:val="00994DCA"/>
    <w:rsid w:val="009960EC"/>
    <w:rsid w:val="009970DD"/>
    <w:rsid w:val="009A0FBA"/>
    <w:rsid w:val="009A1337"/>
    <w:rsid w:val="009A1601"/>
    <w:rsid w:val="009A3BB6"/>
    <w:rsid w:val="009A462D"/>
    <w:rsid w:val="009A5CBA"/>
    <w:rsid w:val="009B1F30"/>
    <w:rsid w:val="009B3AC2"/>
    <w:rsid w:val="009B4DF4"/>
    <w:rsid w:val="009B564E"/>
    <w:rsid w:val="009B7E87"/>
    <w:rsid w:val="009C0169"/>
    <w:rsid w:val="009C1685"/>
    <w:rsid w:val="009C403E"/>
    <w:rsid w:val="009D4FF0"/>
    <w:rsid w:val="009D703C"/>
    <w:rsid w:val="009D718F"/>
    <w:rsid w:val="009E068F"/>
    <w:rsid w:val="009E14E0"/>
    <w:rsid w:val="009E35DB"/>
    <w:rsid w:val="009E47A3"/>
    <w:rsid w:val="009F08F3"/>
    <w:rsid w:val="009F344F"/>
    <w:rsid w:val="009F5D6B"/>
    <w:rsid w:val="00A031D8"/>
    <w:rsid w:val="00A048A8"/>
    <w:rsid w:val="00A04F49"/>
    <w:rsid w:val="00A13E54"/>
    <w:rsid w:val="00A17F63"/>
    <w:rsid w:val="00A2193B"/>
    <w:rsid w:val="00A2351A"/>
    <w:rsid w:val="00A264A9"/>
    <w:rsid w:val="00A26DCF"/>
    <w:rsid w:val="00A27040"/>
    <w:rsid w:val="00A272BF"/>
    <w:rsid w:val="00A27785"/>
    <w:rsid w:val="00A30187"/>
    <w:rsid w:val="00A3448A"/>
    <w:rsid w:val="00A36297"/>
    <w:rsid w:val="00A37FA1"/>
    <w:rsid w:val="00A41E2B"/>
    <w:rsid w:val="00A45B74"/>
    <w:rsid w:val="00A510C4"/>
    <w:rsid w:val="00A52E1D"/>
    <w:rsid w:val="00A61499"/>
    <w:rsid w:val="00A62A77"/>
    <w:rsid w:val="00A63483"/>
    <w:rsid w:val="00A657D7"/>
    <w:rsid w:val="00A660AC"/>
    <w:rsid w:val="00A67E6C"/>
    <w:rsid w:val="00A71B99"/>
    <w:rsid w:val="00A739D0"/>
    <w:rsid w:val="00A761D4"/>
    <w:rsid w:val="00A77EC4"/>
    <w:rsid w:val="00A878CF"/>
    <w:rsid w:val="00A90AD8"/>
    <w:rsid w:val="00A92879"/>
    <w:rsid w:val="00A93DDE"/>
    <w:rsid w:val="00A9442A"/>
    <w:rsid w:val="00A96E0A"/>
    <w:rsid w:val="00AA016F"/>
    <w:rsid w:val="00AA1ED6"/>
    <w:rsid w:val="00AA51D6"/>
    <w:rsid w:val="00AB0BC8"/>
    <w:rsid w:val="00AB11CA"/>
    <w:rsid w:val="00AB14D9"/>
    <w:rsid w:val="00AB44C3"/>
    <w:rsid w:val="00AB4AB8"/>
    <w:rsid w:val="00AB4E01"/>
    <w:rsid w:val="00AB655E"/>
    <w:rsid w:val="00AC007F"/>
    <w:rsid w:val="00AC1130"/>
    <w:rsid w:val="00AC2ECD"/>
    <w:rsid w:val="00AC3119"/>
    <w:rsid w:val="00AC49FB"/>
    <w:rsid w:val="00AC5A10"/>
    <w:rsid w:val="00AD0AA3"/>
    <w:rsid w:val="00AD0C8E"/>
    <w:rsid w:val="00AD1F14"/>
    <w:rsid w:val="00AD250A"/>
    <w:rsid w:val="00AD3F94"/>
    <w:rsid w:val="00AD4830"/>
    <w:rsid w:val="00AD4A5A"/>
    <w:rsid w:val="00AE0812"/>
    <w:rsid w:val="00AE1D85"/>
    <w:rsid w:val="00AE27AC"/>
    <w:rsid w:val="00AE40E0"/>
    <w:rsid w:val="00AE4DBA"/>
    <w:rsid w:val="00AE4F07"/>
    <w:rsid w:val="00AF1C5D"/>
    <w:rsid w:val="00AF2D30"/>
    <w:rsid w:val="00AF42D7"/>
    <w:rsid w:val="00B006FE"/>
    <w:rsid w:val="00B007CB"/>
    <w:rsid w:val="00B02AA9"/>
    <w:rsid w:val="00B02FA3"/>
    <w:rsid w:val="00B05084"/>
    <w:rsid w:val="00B13D67"/>
    <w:rsid w:val="00B14558"/>
    <w:rsid w:val="00B14815"/>
    <w:rsid w:val="00B157F9"/>
    <w:rsid w:val="00B1723C"/>
    <w:rsid w:val="00B20256"/>
    <w:rsid w:val="00B20D09"/>
    <w:rsid w:val="00B23A6C"/>
    <w:rsid w:val="00B245B2"/>
    <w:rsid w:val="00B2763F"/>
    <w:rsid w:val="00B27AAC"/>
    <w:rsid w:val="00B30929"/>
    <w:rsid w:val="00B33E1E"/>
    <w:rsid w:val="00B372AA"/>
    <w:rsid w:val="00B40445"/>
    <w:rsid w:val="00B409E0"/>
    <w:rsid w:val="00B41888"/>
    <w:rsid w:val="00B41A2F"/>
    <w:rsid w:val="00B45A52"/>
    <w:rsid w:val="00B46175"/>
    <w:rsid w:val="00B50751"/>
    <w:rsid w:val="00B52EA2"/>
    <w:rsid w:val="00B548B7"/>
    <w:rsid w:val="00B664C7"/>
    <w:rsid w:val="00B739F6"/>
    <w:rsid w:val="00B74CE4"/>
    <w:rsid w:val="00B81A6C"/>
    <w:rsid w:val="00B85A10"/>
    <w:rsid w:val="00B85DE5"/>
    <w:rsid w:val="00B90F73"/>
    <w:rsid w:val="00B93B59"/>
    <w:rsid w:val="00B9406A"/>
    <w:rsid w:val="00B94DD1"/>
    <w:rsid w:val="00B96CBA"/>
    <w:rsid w:val="00B976B8"/>
    <w:rsid w:val="00BA2280"/>
    <w:rsid w:val="00BA2A08"/>
    <w:rsid w:val="00BA56D2"/>
    <w:rsid w:val="00BA6C74"/>
    <w:rsid w:val="00BA76E0"/>
    <w:rsid w:val="00BB2A25"/>
    <w:rsid w:val="00BB3E6A"/>
    <w:rsid w:val="00BB51E9"/>
    <w:rsid w:val="00BC0FDC"/>
    <w:rsid w:val="00BC3053"/>
    <w:rsid w:val="00BC4D2E"/>
    <w:rsid w:val="00BD48AC"/>
    <w:rsid w:val="00BD5F1A"/>
    <w:rsid w:val="00BE1234"/>
    <w:rsid w:val="00BE1D61"/>
    <w:rsid w:val="00BE2FA6"/>
    <w:rsid w:val="00BE333F"/>
    <w:rsid w:val="00BE7406"/>
    <w:rsid w:val="00BE7603"/>
    <w:rsid w:val="00BF3279"/>
    <w:rsid w:val="00BF74C7"/>
    <w:rsid w:val="00C015F1"/>
    <w:rsid w:val="00C01F33"/>
    <w:rsid w:val="00C02CC6"/>
    <w:rsid w:val="00C040F7"/>
    <w:rsid w:val="00C044AB"/>
    <w:rsid w:val="00C05706"/>
    <w:rsid w:val="00C07377"/>
    <w:rsid w:val="00C079C0"/>
    <w:rsid w:val="00C10478"/>
    <w:rsid w:val="00C118AE"/>
    <w:rsid w:val="00C11DE9"/>
    <w:rsid w:val="00C12107"/>
    <w:rsid w:val="00C14D4B"/>
    <w:rsid w:val="00C154BB"/>
    <w:rsid w:val="00C25955"/>
    <w:rsid w:val="00C271D8"/>
    <w:rsid w:val="00C279B5"/>
    <w:rsid w:val="00C27C45"/>
    <w:rsid w:val="00C32909"/>
    <w:rsid w:val="00C3719D"/>
    <w:rsid w:val="00C37CB2"/>
    <w:rsid w:val="00C37CE6"/>
    <w:rsid w:val="00C473A5"/>
    <w:rsid w:val="00C54995"/>
    <w:rsid w:val="00C54D41"/>
    <w:rsid w:val="00C60783"/>
    <w:rsid w:val="00C64672"/>
    <w:rsid w:val="00C70697"/>
    <w:rsid w:val="00C70DA2"/>
    <w:rsid w:val="00C72093"/>
    <w:rsid w:val="00C72EF4"/>
    <w:rsid w:val="00C744FE"/>
    <w:rsid w:val="00C75D2F"/>
    <w:rsid w:val="00C767BE"/>
    <w:rsid w:val="00C76E3C"/>
    <w:rsid w:val="00C81151"/>
    <w:rsid w:val="00C81568"/>
    <w:rsid w:val="00C86766"/>
    <w:rsid w:val="00C87A00"/>
    <w:rsid w:val="00C9027A"/>
    <w:rsid w:val="00C9068E"/>
    <w:rsid w:val="00C93814"/>
    <w:rsid w:val="00C93C4B"/>
    <w:rsid w:val="00C944AB"/>
    <w:rsid w:val="00C94FB6"/>
    <w:rsid w:val="00C95B40"/>
    <w:rsid w:val="00C95B8B"/>
    <w:rsid w:val="00CA1ED8"/>
    <w:rsid w:val="00CA6618"/>
    <w:rsid w:val="00CB0202"/>
    <w:rsid w:val="00CB1F63"/>
    <w:rsid w:val="00CB7170"/>
    <w:rsid w:val="00CC040E"/>
    <w:rsid w:val="00CC111F"/>
    <w:rsid w:val="00CC2011"/>
    <w:rsid w:val="00CC3EA0"/>
    <w:rsid w:val="00CC7AF9"/>
    <w:rsid w:val="00CC7B45"/>
    <w:rsid w:val="00CD00CD"/>
    <w:rsid w:val="00CD1188"/>
    <w:rsid w:val="00CD2ED1"/>
    <w:rsid w:val="00CD337B"/>
    <w:rsid w:val="00CD56D3"/>
    <w:rsid w:val="00CE0424"/>
    <w:rsid w:val="00CE443A"/>
    <w:rsid w:val="00CE7561"/>
    <w:rsid w:val="00CF08DE"/>
    <w:rsid w:val="00CF1354"/>
    <w:rsid w:val="00CF3B1F"/>
    <w:rsid w:val="00CF3BF6"/>
    <w:rsid w:val="00CF625B"/>
    <w:rsid w:val="00CF687E"/>
    <w:rsid w:val="00D0349B"/>
    <w:rsid w:val="00D03BD9"/>
    <w:rsid w:val="00D10249"/>
    <w:rsid w:val="00D115C3"/>
    <w:rsid w:val="00D11897"/>
    <w:rsid w:val="00D13135"/>
    <w:rsid w:val="00D13E4E"/>
    <w:rsid w:val="00D239A7"/>
    <w:rsid w:val="00D23F47"/>
    <w:rsid w:val="00D249E5"/>
    <w:rsid w:val="00D277A5"/>
    <w:rsid w:val="00D36E71"/>
    <w:rsid w:val="00D37D87"/>
    <w:rsid w:val="00D40B33"/>
    <w:rsid w:val="00D4318F"/>
    <w:rsid w:val="00D438BF"/>
    <w:rsid w:val="00D440F8"/>
    <w:rsid w:val="00D546FF"/>
    <w:rsid w:val="00D55AD5"/>
    <w:rsid w:val="00D576CA"/>
    <w:rsid w:val="00D61AF5"/>
    <w:rsid w:val="00D64B17"/>
    <w:rsid w:val="00D652B5"/>
    <w:rsid w:val="00D66155"/>
    <w:rsid w:val="00D708B0"/>
    <w:rsid w:val="00D77B1D"/>
    <w:rsid w:val="00D77EF7"/>
    <w:rsid w:val="00D8021F"/>
    <w:rsid w:val="00D80383"/>
    <w:rsid w:val="00D823C6"/>
    <w:rsid w:val="00D8327F"/>
    <w:rsid w:val="00D85990"/>
    <w:rsid w:val="00D86CA3"/>
    <w:rsid w:val="00D871CE"/>
    <w:rsid w:val="00D9196D"/>
    <w:rsid w:val="00D92982"/>
    <w:rsid w:val="00D94A0B"/>
    <w:rsid w:val="00DA0780"/>
    <w:rsid w:val="00DA1752"/>
    <w:rsid w:val="00DA305E"/>
    <w:rsid w:val="00DA5417"/>
    <w:rsid w:val="00DA56E8"/>
    <w:rsid w:val="00DA784A"/>
    <w:rsid w:val="00DB0A9F"/>
    <w:rsid w:val="00DB377D"/>
    <w:rsid w:val="00DC2D36"/>
    <w:rsid w:val="00DC53EF"/>
    <w:rsid w:val="00DD6A74"/>
    <w:rsid w:val="00DE5608"/>
    <w:rsid w:val="00DE58D0"/>
    <w:rsid w:val="00DE654F"/>
    <w:rsid w:val="00DF0B6E"/>
    <w:rsid w:val="00DF0E75"/>
    <w:rsid w:val="00DF15E0"/>
    <w:rsid w:val="00DF37A0"/>
    <w:rsid w:val="00E04285"/>
    <w:rsid w:val="00E110E7"/>
    <w:rsid w:val="00E11B20"/>
    <w:rsid w:val="00E17FA2"/>
    <w:rsid w:val="00E22330"/>
    <w:rsid w:val="00E24B02"/>
    <w:rsid w:val="00E30B5A"/>
    <w:rsid w:val="00E3123D"/>
    <w:rsid w:val="00E31461"/>
    <w:rsid w:val="00E31D43"/>
    <w:rsid w:val="00E32608"/>
    <w:rsid w:val="00E34188"/>
    <w:rsid w:val="00E34B6E"/>
    <w:rsid w:val="00E34D8A"/>
    <w:rsid w:val="00E35559"/>
    <w:rsid w:val="00E3723A"/>
    <w:rsid w:val="00E37860"/>
    <w:rsid w:val="00E446F1"/>
    <w:rsid w:val="00E46886"/>
    <w:rsid w:val="00E47AEF"/>
    <w:rsid w:val="00E51500"/>
    <w:rsid w:val="00E51FEB"/>
    <w:rsid w:val="00E53B75"/>
    <w:rsid w:val="00E54E3B"/>
    <w:rsid w:val="00E57565"/>
    <w:rsid w:val="00E577A4"/>
    <w:rsid w:val="00E63838"/>
    <w:rsid w:val="00E64434"/>
    <w:rsid w:val="00E658E3"/>
    <w:rsid w:val="00E67C51"/>
    <w:rsid w:val="00E722FE"/>
    <w:rsid w:val="00E72EFC"/>
    <w:rsid w:val="00E758EC"/>
    <w:rsid w:val="00E8234C"/>
    <w:rsid w:val="00E83AA9"/>
    <w:rsid w:val="00E85928"/>
    <w:rsid w:val="00E8751F"/>
    <w:rsid w:val="00E87822"/>
    <w:rsid w:val="00E90395"/>
    <w:rsid w:val="00E90E49"/>
    <w:rsid w:val="00E917F9"/>
    <w:rsid w:val="00E91EE6"/>
    <w:rsid w:val="00E9250F"/>
    <w:rsid w:val="00E9291C"/>
    <w:rsid w:val="00E93FFE"/>
    <w:rsid w:val="00E94F8A"/>
    <w:rsid w:val="00E97574"/>
    <w:rsid w:val="00EA2439"/>
    <w:rsid w:val="00EA7A41"/>
    <w:rsid w:val="00EB077B"/>
    <w:rsid w:val="00EB1DD5"/>
    <w:rsid w:val="00EB2F57"/>
    <w:rsid w:val="00EB4EA2"/>
    <w:rsid w:val="00EB5CDE"/>
    <w:rsid w:val="00EC24D5"/>
    <w:rsid w:val="00EC27C6"/>
    <w:rsid w:val="00EC2E83"/>
    <w:rsid w:val="00EC4207"/>
    <w:rsid w:val="00EC5653"/>
    <w:rsid w:val="00EC6E0D"/>
    <w:rsid w:val="00EC71CE"/>
    <w:rsid w:val="00ED1006"/>
    <w:rsid w:val="00EE162B"/>
    <w:rsid w:val="00EE7F76"/>
    <w:rsid w:val="00EF0EB9"/>
    <w:rsid w:val="00EF18FE"/>
    <w:rsid w:val="00EF4C40"/>
    <w:rsid w:val="00EF5787"/>
    <w:rsid w:val="00EF60D0"/>
    <w:rsid w:val="00F0528D"/>
    <w:rsid w:val="00F06C67"/>
    <w:rsid w:val="00F06DFD"/>
    <w:rsid w:val="00F071D1"/>
    <w:rsid w:val="00F07533"/>
    <w:rsid w:val="00F10629"/>
    <w:rsid w:val="00F10B77"/>
    <w:rsid w:val="00F15FA5"/>
    <w:rsid w:val="00F209B7"/>
    <w:rsid w:val="00F2376F"/>
    <w:rsid w:val="00F243D8"/>
    <w:rsid w:val="00F254A1"/>
    <w:rsid w:val="00F30828"/>
    <w:rsid w:val="00F313D6"/>
    <w:rsid w:val="00F3474A"/>
    <w:rsid w:val="00F40F0C"/>
    <w:rsid w:val="00F4766C"/>
    <w:rsid w:val="00F5060E"/>
    <w:rsid w:val="00F507D1"/>
    <w:rsid w:val="00F519CE"/>
    <w:rsid w:val="00F51ADA"/>
    <w:rsid w:val="00F5695F"/>
    <w:rsid w:val="00F60203"/>
    <w:rsid w:val="00F607C5"/>
    <w:rsid w:val="00F60DEA"/>
    <w:rsid w:val="00F6302A"/>
    <w:rsid w:val="00F63950"/>
    <w:rsid w:val="00F64C2B"/>
    <w:rsid w:val="00F651BE"/>
    <w:rsid w:val="00F66525"/>
    <w:rsid w:val="00F678BA"/>
    <w:rsid w:val="00F67F53"/>
    <w:rsid w:val="00F703BE"/>
    <w:rsid w:val="00F71F69"/>
    <w:rsid w:val="00F72284"/>
    <w:rsid w:val="00F72B72"/>
    <w:rsid w:val="00F74BB9"/>
    <w:rsid w:val="00F75582"/>
    <w:rsid w:val="00F76225"/>
    <w:rsid w:val="00F76EFA"/>
    <w:rsid w:val="00F804BE"/>
    <w:rsid w:val="00F817CE"/>
    <w:rsid w:val="00F8439C"/>
    <w:rsid w:val="00F8456C"/>
    <w:rsid w:val="00F859D8"/>
    <w:rsid w:val="00F868F5"/>
    <w:rsid w:val="00F876D0"/>
    <w:rsid w:val="00F9056A"/>
    <w:rsid w:val="00F90F8D"/>
    <w:rsid w:val="00F92782"/>
    <w:rsid w:val="00F93AA9"/>
    <w:rsid w:val="00F947C0"/>
    <w:rsid w:val="00F94A8E"/>
    <w:rsid w:val="00F96985"/>
    <w:rsid w:val="00F97838"/>
    <w:rsid w:val="00FA2BB3"/>
    <w:rsid w:val="00FB1C7E"/>
    <w:rsid w:val="00FB4C80"/>
    <w:rsid w:val="00FB6A6A"/>
    <w:rsid w:val="00FC7429"/>
    <w:rsid w:val="00FD07F6"/>
    <w:rsid w:val="00FD1BA0"/>
    <w:rsid w:val="00FD1EC8"/>
    <w:rsid w:val="00FD26AD"/>
    <w:rsid w:val="00FD47ED"/>
    <w:rsid w:val="00FD74DB"/>
    <w:rsid w:val="00FD7660"/>
    <w:rsid w:val="00FE0655"/>
    <w:rsid w:val="00FE2365"/>
    <w:rsid w:val="00FE37D7"/>
    <w:rsid w:val="00FE4769"/>
    <w:rsid w:val="00FE4C7B"/>
    <w:rsid w:val="00FE7336"/>
    <w:rsid w:val="00FE787C"/>
    <w:rsid w:val="00FF3EC2"/>
    <w:rsid w:val="00FF45A5"/>
    <w:rsid w:val="00FF5C91"/>
    <w:rsid w:val="00FF72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64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8826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64F"/>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22"/>
      </w:numPr>
    </w:pPr>
  </w:style>
  <w:style w:type="paragraph" w:styleId="ListNumber">
    <w:name w:val="List Number"/>
    <w:basedOn w:val="List"/>
    <w:rsid w:val="001D4DB3"/>
    <w:pPr>
      <w:numPr>
        <w:numId w:val="21"/>
      </w:numPr>
    </w:pPr>
    <w:rPr>
      <w:lang w:eastAsia="ja-JP"/>
    </w:rPr>
  </w:style>
  <w:style w:type="paragraph" w:styleId="List">
    <w:name w:val="List"/>
    <w:basedOn w:val="BodyText"/>
    <w:rsid w:val="001D4DB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17"/>
      </w:numPr>
    </w:pPr>
  </w:style>
  <w:style w:type="paragraph" w:styleId="ListBullet">
    <w:name w:val="List Bullet"/>
    <w:basedOn w:val="List"/>
    <w:rsid w:val="001D4DB3"/>
    <w:pPr>
      <w:numPr>
        <w:numId w:val="16"/>
      </w:numPr>
    </w:pPr>
    <w:rPr>
      <w:lang w:eastAsia="ja-JP"/>
    </w:rPr>
  </w:style>
  <w:style w:type="paragraph" w:styleId="ListBullet3">
    <w:name w:val="List Bullet 3"/>
    <w:basedOn w:val="ListBullet2"/>
    <w:rsid w:val="001D4DB3"/>
    <w:pPr>
      <w:numPr>
        <w:numId w:val="1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19"/>
      </w:numPr>
    </w:pPr>
  </w:style>
  <w:style w:type="paragraph" w:styleId="ListBullet5">
    <w:name w:val="List Bullet 5"/>
    <w:basedOn w:val="ListBullet4"/>
    <w:rsid w:val="001D4DB3"/>
    <w:pPr>
      <w:numPr>
        <w:numId w:val="2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2"/>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qFormat/>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3"/>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qFormat/>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qFormat/>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13"/>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14"/>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link w:val="ListParagraph"/>
    <w:uiPriority w:val="34"/>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qFormat/>
    <w:locked/>
    <w:rsid w:val="001D4DB3"/>
    <w:rPr>
      <w:rFonts w:ascii="Arial" w:hAnsi="Arial"/>
      <w:b/>
      <w:sz w:val="18"/>
      <w:lang w:val="x-none" w:eastAsia="x-none"/>
    </w:rPr>
  </w:style>
  <w:style w:type="character" w:customStyle="1" w:styleId="THChar">
    <w:name w:val="TH Char"/>
    <w:link w:val="TH"/>
    <w:qFormat/>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10"/>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qFormat/>
    <w:rsid w:val="00E577A4"/>
    <w:rPr>
      <w:rFonts w:ascii="Arial" w:hAnsi="Arial"/>
      <w:sz w:val="18"/>
    </w:rPr>
  </w:style>
  <w:style w:type="character" w:customStyle="1" w:styleId="TAHChar">
    <w:name w:val="TAH Char"/>
    <w:qFormat/>
    <w:rsid w:val="00E577A4"/>
    <w:rPr>
      <w:rFonts w:ascii="Arial" w:hAnsi="Arial"/>
      <w:b/>
      <w:sz w:val="18"/>
    </w:rPr>
  </w:style>
  <w:style w:type="paragraph" w:customStyle="1" w:styleId="Doc-title">
    <w:name w:val="Doc-title"/>
    <w:basedOn w:val="Normal"/>
    <w:next w:val="Doc-text2"/>
    <w:link w:val="Doc-titleChar"/>
    <w:qFormat/>
    <w:rsid w:val="009A133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qFormat/>
    <w:rsid w:val="009A1337"/>
    <w:rPr>
      <w:rFonts w:ascii="Arial" w:eastAsia="MS Mincho" w:hAnsi="Arial"/>
      <w:noProof/>
      <w:szCs w:val="24"/>
    </w:rPr>
  </w:style>
  <w:style w:type="paragraph" w:customStyle="1" w:styleId="Agreement">
    <w:name w:val="Agreement"/>
    <w:basedOn w:val="Normal"/>
    <w:next w:val="Doc-text2"/>
    <w:qFormat/>
    <w:rsid w:val="009A1337"/>
    <w:pPr>
      <w:numPr>
        <w:numId w:val="31"/>
      </w:numPr>
      <w:spacing w:before="60"/>
    </w:pPr>
    <w:rPr>
      <w:rFonts w:ascii="Arial" w:eastAsia="MS Mincho" w:hAnsi="Arial" w:cs="Times New Roman"/>
      <w:b/>
      <w:sz w:val="20"/>
      <w:lang w:eastAsia="en-GB"/>
    </w:rPr>
  </w:style>
  <w:style w:type="paragraph" w:styleId="Revision">
    <w:name w:val="Revision"/>
    <w:hidden/>
    <w:uiPriority w:val="99"/>
    <w:semiHidden/>
    <w:rsid w:val="00E34D8A"/>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1215">
      <w:bodyDiv w:val="1"/>
      <w:marLeft w:val="0"/>
      <w:marRight w:val="0"/>
      <w:marTop w:val="0"/>
      <w:marBottom w:val="0"/>
      <w:divBdr>
        <w:top w:val="none" w:sz="0" w:space="0" w:color="auto"/>
        <w:left w:val="none" w:sz="0" w:space="0" w:color="auto"/>
        <w:bottom w:val="none" w:sz="0" w:space="0" w:color="auto"/>
        <w:right w:val="none" w:sz="0" w:space="0" w:color="auto"/>
      </w:divBdr>
    </w:div>
    <w:div w:id="113868286">
      <w:bodyDiv w:val="1"/>
      <w:marLeft w:val="0"/>
      <w:marRight w:val="0"/>
      <w:marTop w:val="0"/>
      <w:marBottom w:val="0"/>
      <w:divBdr>
        <w:top w:val="none" w:sz="0" w:space="0" w:color="auto"/>
        <w:left w:val="none" w:sz="0" w:space="0" w:color="auto"/>
        <w:bottom w:val="none" w:sz="0" w:space="0" w:color="auto"/>
        <w:right w:val="none" w:sz="0" w:space="0" w:color="auto"/>
      </w:divBdr>
    </w:div>
    <w:div w:id="321004891">
      <w:bodyDiv w:val="1"/>
      <w:marLeft w:val="0"/>
      <w:marRight w:val="0"/>
      <w:marTop w:val="0"/>
      <w:marBottom w:val="0"/>
      <w:divBdr>
        <w:top w:val="none" w:sz="0" w:space="0" w:color="auto"/>
        <w:left w:val="none" w:sz="0" w:space="0" w:color="auto"/>
        <w:bottom w:val="none" w:sz="0" w:space="0" w:color="auto"/>
        <w:right w:val="none" w:sz="0" w:space="0" w:color="auto"/>
      </w:divBdr>
    </w:div>
    <w:div w:id="489097146">
      <w:bodyDiv w:val="1"/>
      <w:marLeft w:val="0"/>
      <w:marRight w:val="0"/>
      <w:marTop w:val="0"/>
      <w:marBottom w:val="0"/>
      <w:divBdr>
        <w:top w:val="none" w:sz="0" w:space="0" w:color="auto"/>
        <w:left w:val="none" w:sz="0" w:space="0" w:color="auto"/>
        <w:bottom w:val="none" w:sz="0" w:space="0" w:color="auto"/>
        <w:right w:val="none" w:sz="0" w:space="0" w:color="auto"/>
      </w:divBdr>
    </w:div>
    <w:div w:id="512915775">
      <w:bodyDiv w:val="1"/>
      <w:marLeft w:val="0"/>
      <w:marRight w:val="0"/>
      <w:marTop w:val="0"/>
      <w:marBottom w:val="0"/>
      <w:divBdr>
        <w:top w:val="none" w:sz="0" w:space="0" w:color="auto"/>
        <w:left w:val="none" w:sz="0" w:space="0" w:color="auto"/>
        <w:bottom w:val="none" w:sz="0" w:space="0" w:color="auto"/>
        <w:right w:val="none" w:sz="0" w:space="0" w:color="auto"/>
      </w:divBdr>
    </w:div>
    <w:div w:id="651103919">
      <w:bodyDiv w:val="1"/>
      <w:marLeft w:val="0"/>
      <w:marRight w:val="0"/>
      <w:marTop w:val="0"/>
      <w:marBottom w:val="0"/>
      <w:divBdr>
        <w:top w:val="none" w:sz="0" w:space="0" w:color="auto"/>
        <w:left w:val="none" w:sz="0" w:space="0" w:color="auto"/>
        <w:bottom w:val="none" w:sz="0" w:space="0" w:color="auto"/>
        <w:right w:val="none" w:sz="0" w:space="0" w:color="auto"/>
      </w:divBdr>
    </w:div>
    <w:div w:id="711660352">
      <w:bodyDiv w:val="1"/>
      <w:marLeft w:val="0"/>
      <w:marRight w:val="0"/>
      <w:marTop w:val="0"/>
      <w:marBottom w:val="0"/>
      <w:divBdr>
        <w:top w:val="none" w:sz="0" w:space="0" w:color="auto"/>
        <w:left w:val="none" w:sz="0" w:space="0" w:color="auto"/>
        <w:bottom w:val="none" w:sz="0" w:space="0" w:color="auto"/>
        <w:right w:val="none" w:sz="0" w:space="0" w:color="auto"/>
      </w:divBdr>
    </w:div>
    <w:div w:id="1033531982">
      <w:bodyDiv w:val="1"/>
      <w:marLeft w:val="0"/>
      <w:marRight w:val="0"/>
      <w:marTop w:val="0"/>
      <w:marBottom w:val="0"/>
      <w:divBdr>
        <w:top w:val="none" w:sz="0" w:space="0" w:color="auto"/>
        <w:left w:val="none" w:sz="0" w:space="0" w:color="auto"/>
        <w:bottom w:val="none" w:sz="0" w:space="0" w:color="auto"/>
        <w:right w:val="none" w:sz="0" w:space="0" w:color="auto"/>
      </w:divBdr>
    </w:div>
    <w:div w:id="1080979022">
      <w:bodyDiv w:val="1"/>
      <w:marLeft w:val="0"/>
      <w:marRight w:val="0"/>
      <w:marTop w:val="0"/>
      <w:marBottom w:val="0"/>
      <w:divBdr>
        <w:top w:val="none" w:sz="0" w:space="0" w:color="auto"/>
        <w:left w:val="none" w:sz="0" w:space="0" w:color="auto"/>
        <w:bottom w:val="none" w:sz="0" w:space="0" w:color="auto"/>
        <w:right w:val="none" w:sz="0" w:space="0" w:color="auto"/>
      </w:divBdr>
    </w:div>
    <w:div w:id="1130592005">
      <w:bodyDiv w:val="1"/>
      <w:marLeft w:val="0"/>
      <w:marRight w:val="0"/>
      <w:marTop w:val="0"/>
      <w:marBottom w:val="0"/>
      <w:divBdr>
        <w:top w:val="none" w:sz="0" w:space="0" w:color="auto"/>
        <w:left w:val="none" w:sz="0" w:space="0" w:color="auto"/>
        <w:bottom w:val="none" w:sz="0" w:space="0" w:color="auto"/>
        <w:right w:val="none" w:sz="0" w:space="0" w:color="auto"/>
      </w:divBdr>
    </w:div>
    <w:div w:id="1158379012">
      <w:bodyDiv w:val="1"/>
      <w:marLeft w:val="0"/>
      <w:marRight w:val="0"/>
      <w:marTop w:val="0"/>
      <w:marBottom w:val="0"/>
      <w:divBdr>
        <w:top w:val="none" w:sz="0" w:space="0" w:color="auto"/>
        <w:left w:val="none" w:sz="0" w:space="0" w:color="auto"/>
        <w:bottom w:val="none" w:sz="0" w:space="0" w:color="auto"/>
        <w:right w:val="none" w:sz="0" w:space="0" w:color="auto"/>
      </w:divBdr>
    </w:div>
    <w:div w:id="1161701594">
      <w:bodyDiv w:val="1"/>
      <w:marLeft w:val="0"/>
      <w:marRight w:val="0"/>
      <w:marTop w:val="0"/>
      <w:marBottom w:val="0"/>
      <w:divBdr>
        <w:top w:val="none" w:sz="0" w:space="0" w:color="auto"/>
        <w:left w:val="none" w:sz="0" w:space="0" w:color="auto"/>
        <w:bottom w:val="none" w:sz="0" w:space="0" w:color="auto"/>
        <w:right w:val="none" w:sz="0" w:space="0" w:color="auto"/>
      </w:divBdr>
    </w:div>
    <w:div w:id="1292394840">
      <w:bodyDiv w:val="1"/>
      <w:marLeft w:val="0"/>
      <w:marRight w:val="0"/>
      <w:marTop w:val="0"/>
      <w:marBottom w:val="0"/>
      <w:divBdr>
        <w:top w:val="none" w:sz="0" w:space="0" w:color="auto"/>
        <w:left w:val="none" w:sz="0" w:space="0" w:color="auto"/>
        <w:bottom w:val="none" w:sz="0" w:space="0" w:color="auto"/>
        <w:right w:val="none" w:sz="0" w:space="0" w:color="auto"/>
      </w:divBdr>
    </w:div>
    <w:div w:id="1325281017">
      <w:bodyDiv w:val="1"/>
      <w:marLeft w:val="0"/>
      <w:marRight w:val="0"/>
      <w:marTop w:val="0"/>
      <w:marBottom w:val="0"/>
      <w:divBdr>
        <w:top w:val="none" w:sz="0" w:space="0" w:color="auto"/>
        <w:left w:val="none" w:sz="0" w:space="0" w:color="auto"/>
        <w:bottom w:val="none" w:sz="0" w:space="0" w:color="auto"/>
        <w:right w:val="none" w:sz="0" w:space="0" w:color="auto"/>
      </w:divBdr>
    </w:div>
    <w:div w:id="1342313222">
      <w:bodyDiv w:val="1"/>
      <w:marLeft w:val="0"/>
      <w:marRight w:val="0"/>
      <w:marTop w:val="0"/>
      <w:marBottom w:val="0"/>
      <w:divBdr>
        <w:top w:val="none" w:sz="0" w:space="0" w:color="auto"/>
        <w:left w:val="none" w:sz="0" w:space="0" w:color="auto"/>
        <w:bottom w:val="none" w:sz="0" w:space="0" w:color="auto"/>
        <w:right w:val="none" w:sz="0" w:space="0" w:color="auto"/>
      </w:divBdr>
    </w:div>
    <w:div w:id="1343893264">
      <w:bodyDiv w:val="1"/>
      <w:marLeft w:val="0"/>
      <w:marRight w:val="0"/>
      <w:marTop w:val="0"/>
      <w:marBottom w:val="0"/>
      <w:divBdr>
        <w:top w:val="none" w:sz="0" w:space="0" w:color="auto"/>
        <w:left w:val="none" w:sz="0" w:space="0" w:color="auto"/>
        <w:bottom w:val="none" w:sz="0" w:space="0" w:color="auto"/>
        <w:right w:val="none" w:sz="0" w:space="0" w:color="auto"/>
      </w:divBdr>
    </w:div>
    <w:div w:id="1571691233">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853642524">
      <w:bodyDiv w:val="1"/>
      <w:marLeft w:val="0"/>
      <w:marRight w:val="0"/>
      <w:marTop w:val="0"/>
      <w:marBottom w:val="0"/>
      <w:divBdr>
        <w:top w:val="none" w:sz="0" w:space="0" w:color="auto"/>
        <w:left w:val="none" w:sz="0" w:space="0" w:color="auto"/>
        <w:bottom w:val="none" w:sz="0" w:space="0" w:color="auto"/>
        <w:right w:val="none" w:sz="0" w:space="0" w:color="auto"/>
      </w:divBdr>
    </w:div>
    <w:div w:id="1873881606">
      <w:bodyDiv w:val="1"/>
      <w:marLeft w:val="0"/>
      <w:marRight w:val="0"/>
      <w:marTop w:val="0"/>
      <w:marBottom w:val="0"/>
      <w:divBdr>
        <w:top w:val="none" w:sz="0" w:space="0" w:color="auto"/>
        <w:left w:val="none" w:sz="0" w:space="0" w:color="auto"/>
        <w:bottom w:val="none" w:sz="0" w:space="0" w:color="auto"/>
        <w:right w:val="none" w:sz="0" w:space="0" w:color="auto"/>
      </w:divBdr>
    </w:div>
    <w:div w:id="1947224827">
      <w:bodyDiv w:val="1"/>
      <w:marLeft w:val="0"/>
      <w:marRight w:val="0"/>
      <w:marTop w:val="0"/>
      <w:marBottom w:val="0"/>
      <w:divBdr>
        <w:top w:val="none" w:sz="0" w:space="0" w:color="auto"/>
        <w:left w:val="none" w:sz="0" w:space="0" w:color="auto"/>
        <w:bottom w:val="none" w:sz="0" w:space="0" w:color="auto"/>
        <w:right w:val="none" w:sz="0" w:space="0" w:color="auto"/>
      </w:divBdr>
    </w:div>
    <w:div w:id="21035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TSGR2_115-e\Docs\R2-210881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5-e\Docs\R2-210881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937085-34F6-4ABF-90AE-9D280E2A3BE8}">
  <ds:schemaRefs>
    <ds:schemaRef ds:uri="http://schemas.openxmlformats.org/officeDocument/2006/bibliography"/>
  </ds:schemaRefs>
</ds:datastoreItem>
</file>

<file path=customXml/itemProps2.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E8314B9-193E-43CD-832F-023D6EC2B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2D8E2-A2CB-4EF8-9896-20F2A6DD0E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979</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2021-01-08T06:30:00Z</dcterms:created>
  <dcterms:modified xsi:type="dcterms:W3CDTF">2021-10-21T19:24:00Z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